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1F977327" w:rsidR="0092193A" w:rsidRPr="0097651D" w:rsidRDefault="007F4D76" w:rsidP="0092193A">
              <w:pPr>
                <w:pStyle w:val="Title"/>
                <w:rPr>
                  <w:lang w:val="en-US"/>
                </w:rPr>
              </w:pPr>
              <w:r w:rsidRPr="007F4D76">
                <w:rPr>
                  <w:color w:val="FFFFFF" w:themeColor="background1"/>
                  <w:lang w:val="en-US"/>
                </w:rPr>
                <w:t xml:space="preserve">Market Consultation </w:t>
              </w:r>
              <w:bookmarkStart w:id="0" w:name="_Hlk177604717"/>
              <w:r w:rsidRPr="007F4D76">
                <w:rPr>
                  <w:color w:val="FFFFFF" w:themeColor="background1"/>
                  <w:lang w:val="en-US"/>
                </w:rPr>
                <w:t>Solactive Aztlan Global Developed Markets SMID Cap Index</w:t>
              </w:r>
            </w:p>
          </w:sdtContent>
        </w:sdt>
        <w:bookmarkEnd w:id="0"/>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60DF31B" w:rsidR="00466905" w:rsidRPr="00D902A1" w:rsidRDefault="0053452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9-19T00:00:00Z">
                                      <w:dateFormat w:val="dd MMMM yyyy"/>
                                      <w:lid w:val="en-GB"/>
                                      <w:storeMappedDataAs w:val="dateTime"/>
                                      <w:calendar w:val="gregorian"/>
                                    </w:date>
                                  </w:sdtPr>
                                  <w:sdtEndPr/>
                                  <w:sdtContent>
                                    <w:r w:rsidR="007F4D76">
                                      <w:rPr>
                                        <w:color w:val="FFFFFF" w:themeColor="background1"/>
                                        <w:sz w:val="26"/>
                                        <w:szCs w:val="26"/>
                                        <w:lang w:val="en-GB"/>
                                      </w:rPr>
                                      <w:t>19 September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60DF31B" w:rsidR="00466905" w:rsidRPr="00D902A1" w:rsidRDefault="0053452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9-19T00:00:00Z">
                                <w:dateFormat w:val="dd MMMM yyyy"/>
                                <w:lid w:val="en-GB"/>
                                <w:storeMappedDataAs w:val="dateTime"/>
                                <w:calendar w:val="gregorian"/>
                              </w:date>
                            </w:sdtPr>
                            <w:sdtEndPr/>
                            <w:sdtContent>
                              <w:r w:rsidR="007F4D76">
                                <w:rPr>
                                  <w:color w:val="FFFFFF" w:themeColor="background1"/>
                                  <w:sz w:val="26"/>
                                  <w:szCs w:val="26"/>
                                  <w:lang w:val="en-GB"/>
                                </w:rPr>
                                <w:t>19 September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33C3CB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7F4D76">
        <w:rPr>
          <w:lang w:val="en-GB"/>
        </w:rPr>
        <w:t xml:space="preserve">following </w:t>
      </w:r>
      <w:r w:rsidR="00E05994" w:rsidRPr="007F4D76">
        <w:rPr>
          <w:lang w:val="en-US"/>
        </w:rPr>
        <w:t>Ind</w:t>
      </w:r>
      <w:r w:rsidR="00A97E61" w:rsidRPr="007F4D76">
        <w:rPr>
          <w:lang w:val="en-US"/>
        </w:rPr>
        <w:t>ex/ Ind</w:t>
      </w:r>
      <w:r w:rsidR="00E05994" w:rsidRPr="007F4D76">
        <w:rPr>
          <w:lang w:val="en-US"/>
        </w:rPr>
        <w:t>ices (the ‘Ind</w:t>
      </w:r>
      <w:r w:rsidR="00A97E61" w:rsidRPr="007F4D76">
        <w:rPr>
          <w:lang w:val="en-US"/>
        </w:rPr>
        <w:t>ex/Ind</w:t>
      </w:r>
      <w:r w:rsidR="00E05994" w:rsidRPr="007F4D76">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7F4D76" w14:paraId="285C0C70" w14:textId="77777777" w:rsidTr="0086323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986C86E" w14:textId="50CD21FE" w:rsidR="007F4D76" w:rsidRPr="003A1DD5" w:rsidRDefault="007F4D76" w:rsidP="007F4D76">
            <w:pPr>
              <w:spacing w:line="256" w:lineRule="auto"/>
              <w:rPr>
                <w:rFonts w:eastAsia="Calibri"/>
                <w:color w:val="000000"/>
                <w:sz w:val="22"/>
                <w:szCs w:val="22"/>
                <w:lang w:val="en-US" w:eastAsia="en-US"/>
              </w:rPr>
            </w:pPr>
            <w:r w:rsidRPr="00AC5BEF">
              <w:t>Solactive Aztlan Global Developed Markets SMID Cap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9059A8E" w:rsidR="007F4D76" w:rsidRDefault="007F4D76" w:rsidP="007F4D76">
            <w:pPr>
              <w:spacing w:line="256" w:lineRule="auto"/>
              <w:rPr>
                <w:rFonts w:eastAsia="Calibri"/>
                <w:color w:val="000000"/>
                <w:lang w:val="en-GB" w:eastAsia="en-US"/>
              </w:rPr>
            </w:pPr>
            <w:r>
              <w:t>.SOL</w:t>
            </w:r>
            <w:r w:rsidRPr="00116BCE">
              <w:t>AZDMP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3B737066" w:rsidR="007F4D76" w:rsidRDefault="007F4D76" w:rsidP="007F4D76">
            <w:pPr>
              <w:spacing w:line="256" w:lineRule="auto"/>
              <w:rPr>
                <w:rFonts w:eastAsia="Calibri"/>
                <w:color w:val="000000"/>
                <w:lang w:val="en-GB" w:eastAsia="en-US"/>
              </w:rPr>
            </w:pPr>
            <w:r w:rsidRPr="00F15726">
              <w:t>DE000SL0ETG3</w:t>
            </w:r>
          </w:p>
        </w:tc>
      </w:tr>
      <w:tr w:rsidR="007F4D76" w14:paraId="35F43359" w14:textId="77777777" w:rsidTr="0086323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C9B3355" w14:textId="74629D2B" w:rsidR="007F4D76" w:rsidRPr="00AC5BEF" w:rsidRDefault="007F4D76" w:rsidP="007F4D76">
            <w:pPr>
              <w:spacing w:line="256" w:lineRule="auto"/>
            </w:pPr>
            <w:r w:rsidRPr="00AC5BEF">
              <w:t>Solactive Aztlan Global Developed Markets SMID Cap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90D2283" w14:textId="0706E5B9" w:rsidR="007F4D76" w:rsidRDefault="007F4D76" w:rsidP="007F4D76">
            <w:pPr>
              <w:spacing w:line="256" w:lineRule="auto"/>
              <w:rPr>
                <w:rFonts w:eastAsia="Calibri"/>
                <w:color w:val="000000"/>
                <w:lang w:val="en-GB" w:eastAsia="en-US"/>
              </w:rPr>
            </w:pPr>
            <w:r>
              <w:t>.SOL</w:t>
            </w:r>
            <w:r w:rsidRPr="00116BCE">
              <w:t>AZDM</w:t>
            </w:r>
            <w: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7F1E53E" w14:textId="56ABD704" w:rsidR="007F4D76" w:rsidRDefault="007F4D76" w:rsidP="007F4D76">
            <w:pPr>
              <w:spacing w:line="256" w:lineRule="auto"/>
              <w:rPr>
                <w:rFonts w:eastAsia="Calibri"/>
                <w:color w:val="000000"/>
                <w:lang w:val="en-GB" w:eastAsia="en-US"/>
              </w:rPr>
            </w:pPr>
            <w:r w:rsidRPr="00F15726">
              <w:t>DE000SL0ETH1</w:t>
            </w:r>
          </w:p>
        </w:tc>
      </w:tr>
      <w:tr w:rsidR="007F4D76" w14:paraId="08B6A69C" w14:textId="77777777" w:rsidTr="0086323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A610A77" w14:textId="62225B67" w:rsidR="007F4D76" w:rsidRPr="00AC5BEF" w:rsidRDefault="007F4D76" w:rsidP="007F4D76">
            <w:pPr>
              <w:spacing w:line="256" w:lineRule="auto"/>
            </w:pPr>
            <w:r w:rsidRPr="00AC5BEF">
              <w:t>Solactive Aztlan Global Developed Markets SMID Cap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7DB7869" w14:textId="2EA79D29" w:rsidR="007F4D76" w:rsidRDefault="007F4D76" w:rsidP="007F4D76">
            <w:pPr>
              <w:spacing w:line="256" w:lineRule="auto"/>
              <w:rPr>
                <w:rFonts w:eastAsia="Calibri"/>
                <w:color w:val="000000"/>
                <w:lang w:val="en-GB" w:eastAsia="en-US"/>
              </w:rPr>
            </w:pPr>
            <w:r>
              <w:t>.SOL</w:t>
            </w:r>
            <w:r w:rsidRPr="00116BCE">
              <w:t>AZDM</w:t>
            </w:r>
            <w: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9A70D51" w14:textId="196485C1" w:rsidR="007F4D76" w:rsidRDefault="007F4D76" w:rsidP="007F4D76">
            <w:pPr>
              <w:spacing w:line="256" w:lineRule="auto"/>
              <w:rPr>
                <w:rFonts w:eastAsia="Calibri"/>
                <w:color w:val="000000"/>
                <w:lang w:val="en-GB" w:eastAsia="en-US"/>
              </w:rPr>
            </w:pPr>
            <w:r w:rsidRPr="00F15726">
              <w:t>DE00</w:t>
            </w:r>
            <w:r w:rsidRPr="009061C4">
              <w:t>0SL0</w:t>
            </w:r>
            <w:r w:rsidRPr="00F15726">
              <w:t>ETJ7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5973188D" w:rsidR="00233B75" w:rsidRDefault="00D06236" w:rsidP="00783C68">
      <w:pPr>
        <w:spacing w:before="0" w:after="160" w:line="259" w:lineRule="auto"/>
        <w:jc w:val="left"/>
        <w:rPr>
          <w:lang w:val="en-GB"/>
        </w:rPr>
      </w:pPr>
      <w:r>
        <w:rPr>
          <w:lang w:val="en-GB"/>
        </w:rPr>
        <w:t xml:space="preserve">Solactive believes in order to align with standard market practices and increase the replicability of the index, the following changes are proposed. The changes will allow for easier </w:t>
      </w:r>
      <w:r w:rsidR="00ED7179">
        <w:rPr>
          <w:lang w:val="en-GB"/>
        </w:rPr>
        <w:t>replication via share fixing rebalancing and reducing the amount of rebalancings to quarterly and by selecting from a pool of 70 names by the selection party. Removing the decrement and Energy exclusion while reducing the ADV threshold and increasing maximum total market capitalization threshold will also better reflect the composition of the global developed market small and mid cap universe and standard market practices.</w:t>
      </w:r>
    </w:p>
    <w:p w14:paraId="2BF4DE5A" w14:textId="77777777" w:rsidR="007E47D4" w:rsidRDefault="007E47D4" w:rsidP="00F568D6">
      <w:pPr>
        <w:spacing w:before="0" w:after="160" w:line="259" w:lineRule="auto"/>
        <w:jc w:val="left"/>
        <w:rPr>
          <w:u w:val="single"/>
          <w:lang w:val="en-GB"/>
        </w:rPr>
      </w:pPr>
    </w:p>
    <w:p w14:paraId="2A079CAD" w14:textId="22C95611" w:rsidR="00F568D6" w:rsidRPr="001232A6" w:rsidRDefault="004A428F" w:rsidP="00F568D6">
      <w:pPr>
        <w:spacing w:before="0" w:after="160" w:line="259" w:lineRule="auto"/>
        <w:jc w:val="left"/>
        <w:rPr>
          <w:b/>
          <w:bCs/>
          <w:sz w:val="28"/>
          <w:szCs w:val="28"/>
          <w:u w:val="single"/>
          <w:lang w:val="en-GB"/>
        </w:rPr>
      </w:pPr>
      <w:r w:rsidRPr="001232A6">
        <w:rPr>
          <w:b/>
          <w:bCs/>
          <w:sz w:val="28"/>
          <w:szCs w:val="28"/>
          <w:u w:val="single"/>
          <w:lang w:val="en-GB"/>
        </w:rPr>
        <w:t xml:space="preserve">Proposed </w:t>
      </w:r>
      <w:r w:rsidR="00F568D6" w:rsidRPr="001232A6">
        <w:rPr>
          <w:b/>
          <w:bCs/>
          <w:sz w:val="28"/>
          <w:szCs w:val="28"/>
          <w:u w:val="single"/>
          <w:lang w:val="en-GB"/>
        </w:rPr>
        <w:t>Change</w:t>
      </w:r>
      <w:r w:rsidR="00A64163" w:rsidRPr="001232A6">
        <w:rPr>
          <w:b/>
          <w:bCs/>
          <w:sz w:val="28"/>
          <w:szCs w:val="28"/>
          <w:u w:val="single"/>
        </w:rPr>
        <w:t>/</w:t>
      </w:r>
      <w:r w:rsidR="00C77B4F" w:rsidRPr="001232A6">
        <w:rPr>
          <w:b/>
          <w:bCs/>
          <w:sz w:val="28"/>
          <w:szCs w:val="28"/>
          <w:u w:val="single"/>
          <w:lang w:val="en-GB"/>
        </w:rPr>
        <w:t>(s</w:t>
      </w:r>
      <w:r w:rsidR="00C77B4F" w:rsidRPr="001232A6">
        <w:rPr>
          <w:b/>
          <w:bCs/>
          <w:sz w:val="28"/>
          <w:szCs w:val="28"/>
          <w:u w:val="single"/>
        </w:rPr>
        <w:t>)</w:t>
      </w:r>
      <w:r w:rsidR="00C77B4F" w:rsidRPr="001232A6" w:rsidDel="00C77B4F">
        <w:rPr>
          <w:b/>
          <w:bCs/>
          <w:sz w:val="28"/>
          <w:szCs w:val="28"/>
          <w:u w:val="single"/>
          <w:lang w:val="en-GB"/>
        </w:rPr>
        <w:t xml:space="preserve"> </w:t>
      </w:r>
      <w:r w:rsidR="00F568D6" w:rsidRPr="001232A6">
        <w:rPr>
          <w:b/>
          <w:bCs/>
          <w:sz w:val="28"/>
          <w:szCs w:val="28"/>
          <w:u w:val="single"/>
          <w:lang w:val="en-GB"/>
        </w:rPr>
        <w:t>to the Index Guideline</w:t>
      </w:r>
    </w:p>
    <w:p w14:paraId="7D66871B" w14:textId="20C2D157" w:rsidR="004A428F" w:rsidRDefault="004A428F" w:rsidP="0026131F">
      <w:pPr>
        <w:spacing w:before="0" w:after="160" w:line="259" w:lineRule="auto"/>
        <w:rPr>
          <w:lang w:val="en-GB"/>
        </w:rPr>
      </w:pPr>
      <w:r w:rsidRPr="001232A6">
        <w:rPr>
          <w:lang w:val="en-GB"/>
        </w:rPr>
        <w:t>The following Methodology change</w:t>
      </w:r>
      <w:r w:rsidR="00A64163" w:rsidRPr="001232A6">
        <w:rPr>
          <w:lang w:val="en-GB"/>
        </w:rPr>
        <w:t>/(s)</w:t>
      </w:r>
      <w:r w:rsidRPr="001232A6">
        <w:rPr>
          <w:lang w:val="en-GB"/>
        </w:rPr>
        <w:t xml:space="preserve"> </w:t>
      </w:r>
      <w:r w:rsidR="00A64163" w:rsidRPr="001232A6">
        <w:t>is/</w:t>
      </w:r>
      <w:r w:rsidRPr="001232A6">
        <w:rPr>
          <w:lang w:val="en-GB"/>
        </w:rPr>
        <w:t>are proposed in the following point</w:t>
      </w:r>
      <w:r w:rsidR="00A64163" w:rsidRPr="001232A6">
        <w:rPr>
          <w:lang w:val="en-GB"/>
        </w:rPr>
        <w:t>/(s)</w:t>
      </w:r>
      <w:r w:rsidR="00A64163" w:rsidRPr="001232A6" w:rsidDel="00C77B4F">
        <w:rPr>
          <w:lang w:val="en-GB"/>
        </w:rPr>
        <w:t xml:space="preserve"> </w:t>
      </w:r>
      <w:r w:rsidR="00C32515" w:rsidRPr="001232A6">
        <w:rPr>
          <w:lang w:val="en-GB"/>
        </w:rPr>
        <w:t xml:space="preserve">of the Index Guideline </w:t>
      </w:r>
    </w:p>
    <w:p w14:paraId="432B11E6" w14:textId="45974678" w:rsidR="001232A6" w:rsidRDefault="001232A6" w:rsidP="001232A6">
      <w:pPr>
        <w:pStyle w:val="Heading3"/>
        <w:rPr>
          <w:lang w:val="en-US" w:eastAsia="en-US"/>
        </w:rPr>
      </w:pPr>
      <w:bookmarkStart w:id="2" w:name="_Toc16854278"/>
      <w:r>
        <w:rPr>
          <w:lang w:val="en-US" w:eastAsia="en-US"/>
        </w:rPr>
        <w:t xml:space="preserve">2.1 </w:t>
      </w:r>
      <w:r w:rsidRPr="00F87EDB">
        <w:rPr>
          <w:lang w:val="en-US" w:eastAsia="en-US"/>
        </w:rPr>
        <w:t>Index Universe Requirements</w:t>
      </w:r>
      <w:bookmarkEnd w:id="2"/>
    </w:p>
    <w:p w14:paraId="14ADB326" w14:textId="01EDCF75" w:rsidR="001232A6" w:rsidRDefault="001232A6" w:rsidP="001232A6">
      <w:pPr>
        <w:rPr>
          <w:lang w:val="en-US" w:eastAsia="en-US"/>
        </w:rPr>
      </w:pPr>
      <w:r>
        <w:rPr>
          <w:lang w:val="en-US" w:eastAsia="en-US"/>
        </w:rPr>
        <w:t>From:</w:t>
      </w:r>
    </w:p>
    <w:p w14:paraId="5F11C4A3" w14:textId="77777777" w:rsidR="001232A6" w:rsidRPr="00A34B5B" w:rsidRDefault="001232A6" w:rsidP="001232A6">
      <w:pPr>
        <w:pStyle w:val="ListParagraph"/>
        <w:numPr>
          <w:ilvl w:val="0"/>
          <w:numId w:val="23"/>
        </w:numPr>
        <w:rPr>
          <w:lang w:val="en-US" w:eastAsia="en-US"/>
        </w:rPr>
      </w:pPr>
      <w:r>
        <w:rPr>
          <w:lang w:eastAsia="en-US"/>
        </w:rPr>
        <w:t xml:space="preserve">Minimum </w:t>
      </w:r>
      <w:r w:rsidRPr="00A34B5B">
        <w:rPr>
          <w:smallCaps/>
          <w:lang w:val="en-US"/>
        </w:rPr>
        <w:t>Total Market Capitalization</w:t>
      </w:r>
      <w:r>
        <w:rPr>
          <w:lang w:eastAsia="en-US"/>
        </w:rPr>
        <w:t xml:space="preserve"> of USD 500 million as of the Selection Day</w:t>
      </w:r>
    </w:p>
    <w:p w14:paraId="47B17EF3" w14:textId="77777777" w:rsidR="001232A6" w:rsidRPr="00A34B5B" w:rsidRDefault="001232A6" w:rsidP="001232A6">
      <w:pPr>
        <w:pStyle w:val="ListParagraph"/>
        <w:numPr>
          <w:ilvl w:val="0"/>
          <w:numId w:val="23"/>
        </w:numPr>
        <w:rPr>
          <w:lang w:val="en-US" w:eastAsia="en-US"/>
        </w:rPr>
      </w:pPr>
      <w:r>
        <w:rPr>
          <w:lang w:eastAsia="en-US"/>
        </w:rPr>
        <w:t xml:space="preserve">Maximum </w:t>
      </w:r>
      <w:r w:rsidRPr="00A34B5B">
        <w:rPr>
          <w:smallCaps/>
          <w:lang w:val="en-US"/>
        </w:rPr>
        <w:t>Total Market Capitalization</w:t>
      </w:r>
      <w:r>
        <w:rPr>
          <w:lang w:eastAsia="en-US"/>
        </w:rPr>
        <w:t xml:space="preserve"> of USD 10 billion as of the Selection Day</w:t>
      </w:r>
    </w:p>
    <w:p w14:paraId="7F601307" w14:textId="77777777" w:rsidR="001232A6" w:rsidRPr="00A34B5B" w:rsidRDefault="001232A6" w:rsidP="001232A6">
      <w:pPr>
        <w:pStyle w:val="ListParagraph"/>
        <w:numPr>
          <w:ilvl w:val="0"/>
          <w:numId w:val="23"/>
        </w:numPr>
        <w:rPr>
          <w:lang w:val="en-US" w:eastAsia="en-US"/>
        </w:rPr>
      </w:pPr>
      <w:r w:rsidRPr="00D346A1">
        <w:rPr>
          <w:lang w:eastAsia="en-US"/>
        </w:rPr>
        <w:t xml:space="preserve">Minimum Average Daily Value Traded (ADV) over the </w:t>
      </w:r>
      <w:r w:rsidRPr="00D346A1">
        <w:rPr>
          <w:lang/>
        </w:rPr>
        <w:t>30 business days prior</w:t>
      </w:r>
      <w:r w:rsidRPr="00D346A1">
        <w:rPr>
          <w:lang w:val="en-US"/>
        </w:rPr>
        <w:t xml:space="preserve"> to and including the </w:t>
      </w:r>
      <w:r w:rsidRPr="00D346A1">
        <w:rPr>
          <w:smallCaps/>
          <w:lang w:val="en-US"/>
        </w:rPr>
        <w:t>Selection Day</w:t>
      </w:r>
      <w:r w:rsidRPr="00D346A1">
        <w:rPr>
          <w:lang w:val="en-US"/>
        </w:rPr>
        <w:t xml:space="preserve"> of at l</w:t>
      </w:r>
      <w:r>
        <w:rPr>
          <w:lang w:val="en-US"/>
        </w:rPr>
        <w:t xml:space="preserve">east </w:t>
      </w:r>
      <w:r>
        <w:rPr>
          <w:lang/>
        </w:rPr>
        <w:t>USD</w:t>
      </w:r>
      <w:r>
        <w:rPr>
          <w:lang w:val="en-US"/>
        </w:rPr>
        <w:t xml:space="preserve"> </w:t>
      </w:r>
      <w:r>
        <w:rPr>
          <w:lang/>
        </w:rPr>
        <w:t>10</w:t>
      </w:r>
      <w:r>
        <w:rPr>
          <w:lang w:val="en-US"/>
        </w:rPr>
        <w:t xml:space="preserve"> million</w:t>
      </w:r>
    </w:p>
    <w:p w14:paraId="23C7032F" w14:textId="77777777" w:rsidR="001232A6" w:rsidRPr="00A34B5B" w:rsidRDefault="001232A6" w:rsidP="001232A6">
      <w:pPr>
        <w:pStyle w:val="ListParagraph"/>
        <w:numPr>
          <w:ilvl w:val="0"/>
          <w:numId w:val="23"/>
        </w:numPr>
        <w:rPr>
          <w:lang w:val="en-US" w:eastAsia="en-US"/>
        </w:rPr>
      </w:pPr>
      <w:r>
        <w:rPr>
          <w:lang w:eastAsia="en-US"/>
        </w:rPr>
        <w:t>Not classified under any of the following sectors: Real Estate, Energy, Pharmaceuticals</w:t>
      </w:r>
    </w:p>
    <w:p w14:paraId="76135787" w14:textId="4FC50E32" w:rsidR="001232A6" w:rsidRDefault="001232A6" w:rsidP="001232A6">
      <w:pPr>
        <w:rPr>
          <w:lang w:val="en-US" w:eastAsia="en-US"/>
        </w:rPr>
      </w:pPr>
      <w:r>
        <w:rPr>
          <w:lang w:val="en-US" w:eastAsia="en-US"/>
        </w:rPr>
        <w:t>To:</w:t>
      </w:r>
    </w:p>
    <w:p w14:paraId="1835A64A" w14:textId="77777777" w:rsidR="001232A6" w:rsidRPr="00A34B5B" w:rsidRDefault="001232A6" w:rsidP="001232A6">
      <w:pPr>
        <w:pStyle w:val="ListParagraph"/>
        <w:numPr>
          <w:ilvl w:val="0"/>
          <w:numId w:val="23"/>
        </w:numPr>
        <w:rPr>
          <w:lang w:val="en-US" w:eastAsia="en-US"/>
        </w:rPr>
      </w:pPr>
      <w:r>
        <w:rPr>
          <w:lang w:eastAsia="en-US"/>
        </w:rPr>
        <w:t xml:space="preserve">Minimum </w:t>
      </w:r>
      <w:r w:rsidRPr="00A34B5B">
        <w:rPr>
          <w:smallCaps/>
          <w:lang w:val="en-US"/>
        </w:rPr>
        <w:t>Total Market Capitalization</w:t>
      </w:r>
      <w:r>
        <w:rPr>
          <w:lang w:eastAsia="en-US"/>
        </w:rPr>
        <w:t xml:space="preserve"> of USD 500 million as of the Selection Day</w:t>
      </w:r>
    </w:p>
    <w:p w14:paraId="5D391609" w14:textId="77777777" w:rsidR="001232A6" w:rsidRPr="001232A6" w:rsidRDefault="001232A6" w:rsidP="001232A6">
      <w:pPr>
        <w:pStyle w:val="ListParagraph"/>
        <w:numPr>
          <w:ilvl w:val="0"/>
          <w:numId w:val="23"/>
        </w:numPr>
        <w:rPr>
          <w:lang w:val="en-US" w:eastAsia="en-US"/>
        </w:rPr>
      </w:pPr>
      <w:r w:rsidRPr="001232A6">
        <w:rPr>
          <w:lang w:eastAsia="en-US"/>
        </w:rPr>
        <w:t xml:space="preserve">Maximum </w:t>
      </w:r>
      <w:r w:rsidRPr="001232A6">
        <w:rPr>
          <w:smallCaps/>
          <w:lang w:val="en-US"/>
        </w:rPr>
        <w:t>Total Market Capitalization</w:t>
      </w:r>
      <w:r w:rsidRPr="001232A6">
        <w:rPr>
          <w:lang w:eastAsia="en-US"/>
        </w:rPr>
        <w:t xml:space="preserve"> of USD 15 billion as of the Selection Day</w:t>
      </w:r>
    </w:p>
    <w:p w14:paraId="720F371A" w14:textId="77777777" w:rsidR="001232A6" w:rsidRPr="001232A6" w:rsidRDefault="001232A6" w:rsidP="001232A6">
      <w:pPr>
        <w:pStyle w:val="ListParagraph"/>
        <w:numPr>
          <w:ilvl w:val="0"/>
          <w:numId w:val="23"/>
        </w:numPr>
        <w:rPr>
          <w:lang w:val="en-US" w:eastAsia="en-US"/>
        </w:rPr>
      </w:pPr>
      <w:r w:rsidRPr="001232A6">
        <w:rPr>
          <w:lang w:eastAsia="en-US"/>
        </w:rPr>
        <w:lastRenderedPageBreak/>
        <w:t xml:space="preserve">Minimum Average Daily Value Traded (ADV) over the </w:t>
      </w:r>
      <w:r w:rsidRPr="001232A6">
        <w:t>30 business days prior</w:t>
      </w:r>
      <w:r w:rsidRPr="001232A6">
        <w:rPr>
          <w:lang w:val="en-US"/>
        </w:rPr>
        <w:t xml:space="preserve"> to and including the </w:t>
      </w:r>
      <w:r w:rsidRPr="001232A6">
        <w:rPr>
          <w:smallCaps/>
          <w:lang w:val="en-US"/>
        </w:rPr>
        <w:t>Selection Day</w:t>
      </w:r>
      <w:r w:rsidRPr="001232A6">
        <w:rPr>
          <w:lang w:val="en-US"/>
        </w:rPr>
        <w:t xml:space="preserve"> of at least </w:t>
      </w:r>
      <w:r w:rsidRPr="001232A6">
        <w:t>USD</w:t>
      </w:r>
      <w:r w:rsidRPr="001232A6">
        <w:rPr>
          <w:lang w:val="en-US"/>
        </w:rPr>
        <w:t xml:space="preserve"> 5 million</w:t>
      </w:r>
    </w:p>
    <w:p w14:paraId="4CC1C67F" w14:textId="44E08E3B" w:rsidR="001232A6" w:rsidRPr="001232A6" w:rsidRDefault="001232A6" w:rsidP="001232A6">
      <w:pPr>
        <w:pStyle w:val="ListParagraph"/>
        <w:numPr>
          <w:ilvl w:val="0"/>
          <w:numId w:val="23"/>
        </w:numPr>
        <w:rPr>
          <w:lang w:val="en-US" w:eastAsia="en-US"/>
        </w:rPr>
      </w:pPr>
      <w:r w:rsidRPr="001232A6">
        <w:rPr>
          <w:lang w:eastAsia="en-US"/>
        </w:rPr>
        <w:t>Not classified under any of the following sectors: Real Estate, Pharmaceutical</w:t>
      </w:r>
    </w:p>
    <w:p w14:paraId="40E8DF43" w14:textId="77777777" w:rsidR="001232A6" w:rsidRPr="001232A6" w:rsidRDefault="001232A6" w:rsidP="001232A6">
      <w:pPr>
        <w:pStyle w:val="ListParagraph"/>
        <w:numPr>
          <w:ilvl w:val="0"/>
          <w:numId w:val="23"/>
        </w:numPr>
        <w:rPr>
          <w:lang w:val="en-US" w:eastAsia="en-US"/>
        </w:rPr>
      </w:pPr>
      <w:r w:rsidRPr="001232A6">
        <w:rPr>
          <w:lang w:eastAsia="en-US"/>
        </w:rPr>
        <w:t>The</w:t>
      </w:r>
      <w:r w:rsidRPr="001232A6">
        <w:rPr>
          <w:smallCaps/>
          <w:lang w:val="en-US" w:eastAsia="en-US"/>
        </w:rPr>
        <w:t xml:space="preserve"> Index Universe  </w:t>
      </w:r>
      <w:r w:rsidRPr="001232A6">
        <w:rPr>
          <w:lang w:eastAsia="en-US"/>
        </w:rPr>
        <w:t>is further reduced to 70 companies as determined by the</w:t>
      </w:r>
      <w:r w:rsidRPr="001232A6">
        <w:rPr>
          <w:smallCaps/>
          <w:lang w:val="en-US" w:eastAsia="en-US"/>
        </w:rPr>
        <w:t xml:space="preserve"> Selection Party</w:t>
      </w:r>
      <w:r w:rsidRPr="001232A6">
        <w:rPr>
          <w:lang w:eastAsia="en-US"/>
        </w:rPr>
        <w:t xml:space="preserve"> using a 12 month average score of the Factors described  in Section 2.2. In addition the </w:t>
      </w:r>
      <w:r w:rsidRPr="001232A6">
        <w:rPr>
          <w:smallCaps/>
          <w:lang w:val="en-US" w:eastAsia="en-US"/>
        </w:rPr>
        <w:t xml:space="preserve">Selection Party </w:t>
      </w:r>
      <w:r w:rsidRPr="001232A6">
        <w:rPr>
          <w:lang w:eastAsia="en-US"/>
        </w:rPr>
        <w:t>will ensure adequate representation across Sectors and Regions.</w:t>
      </w:r>
    </w:p>
    <w:p w14:paraId="0929A486" w14:textId="2DAA32E6" w:rsidR="001232A6" w:rsidRPr="001232A6" w:rsidRDefault="001232A6" w:rsidP="001232A6">
      <w:pPr>
        <w:pStyle w:val="ListParagraph"/>
        <w:numPr>
          <w:ilvl w:val="0"/>
          <w:numId w:val="23"/>
        </w:numPr>
        <w:rPr>
          <w:lang w:val="en-US" w:eastAsia="en-US"/>
        </w:rPr>
      </w:pPr>
      <w:r w:rsidRPr="001232A6">
        <w:rPr>
          <w:lang w:eastAsia="en-US"/>
        </w:rPr>
        <w:t xml:space="preserve">The </w:t>
      </w:r>
      <w:r w:rsidRPr="001232A6">
        <w:rPr>
          <w:smallCaps/>
          <w:lang w:val="en-US" w:eastAsia="en-US"/>
        </w:rPr>
        <w:t xml:space="preserve">Index Universe </w:t>
      </w:r>
      <w:r w:rsidRPr="001232A6">
        <w:rPr>
          <w:lang w:eastAsia="en-US"/>
        </w:rPr>
        <w:t xml:space="preserve">is set annually on the </w:t>
      </w:r>
      <w:r w:rsidRPr="001232A6">
        <w:rPr>
          <w:lang w:eastAsia="en-US"/>
        </w:rPr>
        <w:t>3</w:t>
      </w:r>
      <w:r w:rsidR="006D60C0">
        <w:rPr>
          <w:lang w:eastAsia="en-US"/>
        </w:rPr>
        <w:t>0th of September</w:t>
      </w:r>
      <w:r w:rsidRPr="001232A6">
        <w:rPr>
          <w:lang w:eastAsia="en-US"/>
        </w:rPr>
        <w:t>.</w:t>
      </w:r>
    </w:p>
    <w:p w14:paraId="5BF40174" w14:textId="4AAE3EC7" w:rsidR="006D60C0" w:rsidRDefault="006D60C0" w:rsidP="006D60C0">
      <w:pPr>
        <w:pStyle w:val="Heading3"/>
        <w:rPr>
          <w:lang w:val="en-US" w:eastAsia="en-US"/>
        </w:rPr>
      </w:pPr>
      <w:r>
        <w:rPr>
          <w:lang w:val="en-US" w:eastAsia="en-US"/>
        </w:rPr>
        <w:t>2.</w:t>
      </w:r>
      <w:r>
        <w:rPr>
          <w:lang w:val="en-US" w:eastAsia="en-US"/>
        </w:rPr>
        <w:t>2</w:t>
      </w:r>
      <w:r>
        <w:rPr>
          <w:lang w:val="en-US" w:eastAsia="en-US"/>
        </w:rPr>
        <w:t xml:space="preserve"> </w:t>
      </w:r>
      <w:r>
        <w:rPr>
          <w:lang w:val="en-US" w:eastAsia="en-US"/>
        </w:rPr>
        <w:t>Selection of the Index Components</w:t>
      </w:r>
    </w:p>
    <w:p w14:paraId="62B47747" w14:textId="6A2D5A1A" w:rsidR="006D60C0" w:rsidRPr="006D60C0" w:rsidRDefault="006D60C0" w:rsidP="006D60C0">
      <w:pPr>
        <w:rPr>
          <w:lang w:val="en-US" w:eastAsia="en-US"/>
        </w:rPr>
      </w:pPr>
      <w:r>
        <w:rPr>
          <w:lang w:val="en-US" w:eastAsia="en-US"/>
        </w:rPr>
        <w:t>From:</w:t>
      </w:r>
    </w:p>
    <w:p w14:paraId="4D7CB7AF" w14:textId="77777777" w:rsidR="006D60C0" w:rsidRPr="00EC0CBA" w:rsidRDefault="006D60C0" w:rsidP="006D60C0">
      <w:pPr>
        <w:pStyle w:val="ListParagraph"/>
        <w:numPr>
          <w:ilvl w:val="0"/>
          <w:numId w:val="26"/>
        </w:numPr>
        <w:jc w:val="left"/>
        <w:rPr>
          <w:lang w:eastAsia="en-US"/>
        </w:rPr>
      </w:pPr>
      <w:r>
        <w:rPr>
          <w:lang w:eastAsia="en-US"/>
        </w:rPr>
        <w:t xml:space="preserve">All stocks in the </w:t>
      </w:r>
      <w:r w:rsidRPr="000515C0">
        <w:rPr>
          <w:smallCaps/>
          <w:lang w:val="en-US" w:eastAsia="en-US"/>
        </w:rPr>
        <w:t>Index</w:t>
      </w:r>
      <w:r w:rsidRPr="00980907">
        <w:rPr>
          <w:smallCaps/>
          <w:lang w:val="en-US" w:eastAsia="en-US"/>
        </w:rPr>
        <w:t xml:space="preserve"> Universe</w:t>
      </w:r>
      <w:r>
        <w:rPr>
          <w:lang w:eastAsia="en-US"/>
        </w:rPr>
        <w:t xml:space="preserve"> are ranked by their final factor score, and the security with the highest score within each region-sector basket is selected</w:t>
      </w:r>
    </w:p>
    <w:p w14:paraId="15590E98" w14:textId="17846B2A" w:rsidR="001232A6" w:rsidRDefault="006D60C0" w:rsidP="001232A6">
      <w:pPr>
        <w:rPr>
          <w:lang w:val="en-CA" w:eastAsia="en-US"/>
        </w:rPr>
      </w:pPr>
      <w:r>
        <w:rPr>
          <w:lang w:val="en-CA" w:eastAsia="en-US"/>
        </w:rPr>
        <w:t>To:</w:t>
      </w:r>
    </w:p>
    <w:p w14:paraId="2F28E12D" w14:textId="3ABF3C93" w:rsidR="006D60C0" w:rsidRDefault="006D60C0" w:rsidP="006D60C0">
      <w:pPr>
        <w:pStyle w:val="ListParagraph"/>
        <w:numPr>
          <w:ilvl w:val="0"/>
          <w:numId w:val="27"/>
        </w:numPr>
        <w:rPr>
          <w:lang w:eastAsia="en-US"/>
        </w:rPr>
      </w:pPr>
      <w:r w:rsidRPr="006D60C0">
        <w:rPr>
          <w:lang w:eastAsia="en-US"/>
        </w:rPr>
        <w:t>All stocks in the INDEX UNIVERSE are ranked by their final factor score, the top 50 stocks are</w:t>
      </w:r>
      <w:r>
        <w:rPr>
          <w:lang w:eastAsia="en-US"/>
        </w:rPr>
        <w:t xml:space="preserve"> </w:t>
      </w:r>
      <w:r w:rsidRPr="006D60C0">
        <w:rPr>
          <w:lang w:eastAsia="en-US"/>
        </w:rPr>
        <w:t>selected</w:t>
      </w:r>
      <w:r>
        <w:rPr>
          <w:lang w:eastAsia="en-US"/>
        </w:rPr>
        <w:t>.</w:t>
      </w:r>
    </w:p>
    <w:p w14:paraId="587D0E25" w14:textId="77777777" w:rsidR="006D60C0" w:rsidRDefault="006D60C0" w:rsidP="006D60C0">
      <w:pPr>
        <w:pStyle w:val="Heading3"/>
        <w:rPr>
          <w:lang w:val="en-US" w:eastAsia="en-US"/>
        </w:rPr>
      </w:pPr>
    </w:p>
    <w:p w14:paraId="324DDA67" w14:textId="5692CADB" w:rsidR="006D60C0" w:rsidRDefault="006D60C0" w:rsidP="006D60C0">
      <w:pPr>
        <w:pStyle w:val="Heading3"/>
        <w:rPr>
          <w:lang w:val="en-US" w:eastAsia="en-US"/>
        </w:rPr>
      </w:pPr>
      <w:r>
        <w:rPr>
          <w:lang w:val="en-US" w:eastAsia="en-US"/>
        </w:rPr>
        <w:t>3.1</w:t>
      </w:r>
      <w:r>
        <w:rPr>
          <w:lang w:val="en-US" w:eastAsia="en-US"/>
        </w:rPr>
        <w:t xml:space="preserve"> </w:t>
      </w:r>
      <w:r>
        <w:rPr>
          <w:lang w:val="en-US" w:eastAsia="en-US"/>
        </w:rPr>
        <w:t>Ordinary Rebalance</w:t>
      </w:r>
    </w:p>
    <w:p w14:paraId="2AAAF472" w14:textId="46094037" w:rsidR="006D60C0" w:rsidRPr="006D60C0" w:rsidRDefault="006D60C0" w:rsidP="006D60C0">
      <w:pPr>
        <w:rPr>
          <w:lang w:val="en-US" w:eastAsia="en-US"/>
        </w:rPr>
      </w:pPr>
      <w:r>
        <w:rPr>
          <w:lang w:val="en-US" w:eastAsia="en-US"/>
        </w:rPr>
        <w:t xml:space="preserve">From: </w:t>
      </w:r>
    </w:p>
    <w:p w14:paraId="220B4443" w14:textId="77777777" w:rsidR="006D60C0" w:rsidRDefault="006D60C0" w:rsidP="006D60C0">
      <w:pPr>
        <w:rPr>
          <w:rFonts w:ascii="Calibri" w:hAnsi="Calibri"/>
          <w:sz w:val="22"/>
          <w:szCs w:val="22"/>
          <w:lang w:val="en-US"/>
        </w:rPr>
      </w:pPr>
      <w:r w:rsidRPr="007D6E6A">
        <w:rPr>
          <w:lang w:val="en-US"/>
        </w:rPr>
        <w:t xml:space="preserve">This is carried out by implementing the </w:t>
      </w:r>
      <w:r w:rsidRPr="007D6E6A">
        <w:rPr>
          <w:lang w:val="en-US" w:eastAsia="en-US"/>
        </w:rPr>
        <w:t xml:space="preserve">weights as determined on the </w:t>
      </w:r>
      <w:r w:rsidRPr="007D6E6A">
        <w:rPr>
          <w:smallCaps/>
          <w:lang w:val="en-US" w:eastAsia="en-US"/>
        </w:rPr>
        <w:t>Selection Day</w:t>
      </w:r>
      <w:r>
        <w:rPr>
          <w:lang w:val="en-US"/>
        </w:rPr>
        <w:t>.</w:t>
      </w:r>
    </w:p>
    <w:p w14:paraId="37C7F320" w14:textId="552D2071" w:rsidR="006D60C0" w:rsidRDefault="006D60C0" w:rsidP="006D60C0">
      <w:pPr>
        <w:rPr>
          <w:lang w:val="en-US" w:eastAsia="en-US"/>
        </w:rPr>
      </w:pPr>
      <w:r>
        <w:rPr>
          <w:lang w:val="en-US" w:eastAsia="en-US"/>
        </w:rPr>
        <w:t>To:</w:t>
      </w:r>
    </w:p>
    <w:p w14:paraId="2D368080" w14:textId="11431BEB" w:rsidR="006D60C0" w:rsidRDefault="006D60C0" w:rsidP="006D60C0">
      <w:pPr>
        <w:rPr>
          <w:rFonts w:ascii="Calibri" w:hAnsi="Calibri"/>
          <w:sz w:val="22"/>
          <w:szCs w:val="22"/>
          <w:lang w:val="en-US"/>
        </w:rPr>
      </w:pPr>
      <w:r w:rsidRPr="006D60C0">
        <w:rPr>
          <w:lang w:val="en-US"/>
        </w:rPr>
        <w:t xml:space="preserve">This is carried out by implementing the </w:t>
      </w:r>
      <w:r w:rsidRPr="006D60C0">
        <w:rPr>
          <w:lang w:val="en-US" w:eastAsia="en-US"/>
        </w:rPr>
        <w:t xml:space="preserve">shares as determined on the </w:t>
      </w:r>
      <w:r w:rsidRPr="006D60C0">
        <w:rPr>
          <w:smallCaps/>
          <w:lang w:val="en-US" w:eastAsia="en-US"/>
        </w:rPr>
        <w:t>Selection Day</w:t>
      </w:r>
      <w:r w:rsidRPr="006D60C0">
        <w:rPr>
          <w:lang w:val="en-US"/>
        </w:rPr>
        <w:t>.</w:t>
      </w:r>
    </w:p>
    <w:p w14:paraId="74DDE08B" w14:textId="77777777" w:rsidR="006D60C0" w:rsidRDefault="006D60C0" w:rsidP="006D60C0">
      <w:pPr>
        <w:rPr>
          <w:lang w:val="en-US" w:eastAsia="en-US"/>
        </w:rPr>
      </w:pPr>
    </w:p>
    <w:p w14:paraId="60D8B2CF" w14:textId="335285E7" w:rsidR="006D60C0" w:rsidRDefault="006D60C0" w:rsidP="006D60C0">
      <w:pPr>
        <w:pStyle w:val="Heading3"/>
        <w:rPr>
          <w:lang w:val="en-US" w:eastAsia="en-US"/>
        </w:rPr>
      </w:pPr>
      <w:r>
        <w:rPr>
          <w:lang w:val="en-US" w:eastAsia="en-US"/>
        </w:rPr>
        <w:t>4</w:t>
      </w:r>
      <w:r>
        <w:rPr>
          <w:lang w:val="en-US" w:eastAsia="en-US"/>
        </w:rPr>
        <w:t xml:space="preserve">.1 </w:t>
      </w:r>
      <w:r>
        <w:rPr>
          <w:lang w:val="en-US" w:eastAsia="en-US"/>
        </w:rPr>
        <w:t>Index Formula</w:t>
      </w:r>
    </w:p>
    <w:p w14:paraId="77616AED" w14:textId="12777552" w:rsidR="006D60C0" w:rsidRDefault="006D60C0" w:rsidP="006D60C0">
      <w:pPr>
        <w:rPr>
          <w:lang w:val="en-US" w:eastAsia="en-US"/>
        </w:rPr>
      </w:pPr>
      <w:r>
        <w:rPr>
          <w:lang w:val="en-US" w:eastAsia="en-US"/>
        </w:rPr>
        <w:t>Removed:</w:t>
      </w:r>
    </w:p>
    <w:p w14:paraId="2B625CA0" w14:textId="77777777" w:rsidR="006D60C0" w:rsidRDefault="006D60C0" w:rsidP="006D60C0">
      <w:pPr>
        <w:rPr>
          <w:lang w:val="en-US" w:eastAsia="en-US"/>
        </w:rPr>
      </w:pPr>
      <w:r>
        <w:rPr>
          <w:lang w:val="en-US" w:eastAsia="en-US"/>
        </w:rPr>
        <w:t xml:space="preserve">For the construction of the </w:t>
      </w:r>
      <w:r>
        <w:rPr>
          <w:lang w:eastAsia="en-US"/>
        </w:rPr>
        <w:t xml:space="preserve">indices </w:t>
      </w:r>
      <w:r>
        <w:rPr>
          <w:lang w:val="en-US" w:eastAsia="en-US"/>
        </w:rPr>
        <w:t>a</w:t>
      </w:r>
      <w:r w:rsidRPr="00E00D2A">
        <w:rPr>
          <w:lang w:val="en-US" w:eastAsia="en-US"/>
        </w:rPr>
        <w:t xml:space="preserve"> </w:t>
      </w:r>
      <w:r>
        <w:rPr>
          <w:lang w:val="en-US" w:eastAsia="en-US"/>
        </w:rPr>
        <w:t>decrement</w:t>
      </w:r>
      <w:r w:rsidRPr="00E00D2A">
        <w:rPr>
          <w:lang w:val="en-US" w:eastAsia="en-US"/>
        </w:rPr>
        <w:t xml:space="preserve"> of </w:t>
      </w:r>
      <w:r>
        <w:rPr>
          <w:lang w:eastAsia="en-US"/>
        </w:rPr>
        <w:t>1.5</w:t>
      </w:r>
      <w:r w:rsidRPr="00E00D2A">
        <w:rPr>
          <w:lang w:val="en-US" w:eastAsia="en-US"/>
        </w:rPr>
        <w:t>%</w:t>
      </w:r>
      <w:r>
        <w:rPr>
          <w:lang w:val="en-US" w:eastAsia="en-US"/>
        </w:rPr>
        <w:t xml:space="preserve"> per annum</w:t>
      </w:r>
      <w:r w:rsidRPr="00E00D2A">
        <w:rPr>
          <w:lang w:val="en-US" w:eastAsia="en-US"/>
        </w:rPr>
        <w:t xml:space="preserve"> </w:t>
      </w:r>
      <w:r>
        <w:rPr>
          <w:lang w:val="en-US" w:eastAsia="en-US"/>
        </w:rPr>
        <w:t>is deducted</w:t>
      </w:r>
      <w:r w:rsidRPr="00E00D2A">
        <w:rPr>
          <w:lang w:val="en-US" w:eastAsia="en-US"/>
        </w:rPr>
        <w:t xml:space="preserve"> on each </w:t>
      </w:r>
      <w:r w:rsidRPr="000515C0">
        <w:rPr>
          <w:smallCaps/>
          <w:lang w:val="en-US" w:eastAsia="en-US"/>
        </w:rPr>
        <w:t>Index</w:t>
      </w:r>
      <w:r w:rsidRPr="00E00D2A">
        <w:rPr>
          <w:lang w:val="en-US" w:eastAsia="en-US"/>
        </w:rPr>
        <w:t xml:space="preserve"> </w:t>
      </w:r>
      <w:r w:rsidRPr="008B5D2C">
        <w:rPr>
          <w:smallCaps/>
          <w:lang w:val="en-US" w:eastAsia="en-US"/>
        </w:rPr>
        <w:t>Calculation Day</w:t>
      </w:r>
      <w:r>
        <w:rPr>
          <w:lang w:val="en-US" w:eastAsia="en-US"/>
        </w:rPr>
        <w:t xml:space="preserve"> from the PR,</w:t>
      </w:r>
      <w:r>
        <w:rPr>
          <w:lang w:eastAsia="en-US"/>
        </w:rPr>
        <w:t xml:space="preserve"> </w:t>
      </w:r>
      <w:r>
        <w:rPr>
          <w:lang w:val="en-US" w:eastAsia="en-US"/>
        </w:rPr>
        <w:t>NTR,</w:t>
      </w:r>
      <w:r>
        <w:rPr>
          <w:lang w:eastAsia="en-US"/>
        </w:rPr>
        <w:t xml:space="preserve"> and </w:t>
      </w:r>
      <w:r>
        <w:rPr>
          <w:lang w:val="en-US" w:eastAsia="en-US"/>
        </w:rPr>
        <w:t>GTR Index version</w:t>
      </w:r>
      <w:r>
        <w:rPr>
          <w:lang w:eastAsia="en-US"/>
        </w:rPr>
        <w:t>s</w:t>
      </w:r>
      <w:r>
        <w:rPr>
          <w:lang w:val="en-US" w:eastAsia="en-US"/>
        </w:rPr>
        <w:t>.</w:t>
      </w:r>
      <w:r w:rsidRPr="007034F0">
        <w:rPr>
          <w:lang w:val="en-US" w:eastAsia="en-US"/>
        </w:rPr>
        <w:t xml:space="preserve"> </w:t>
      </w:r>
      <w:r>
        <w:rPr>
          <w:lang w:val="en-US" w:eastAsia="en-US"/>
        </w:rPr>
        <w:t>The decrement</w:t>
      </w:r>
      <w:r w:rsidDel="0090234D">
        <w:rPr>
          <w:lang w:val="en-US" w:eastAsia="en-US"/>
        </w:rPr>
        <w:t xml:space="preserve"> </w:t>
      </w:r>
      <w:r w:rsidRPr="00026678">
        <w:rPr>
          <w:lang w:val="en-US"/>
        </w:rPr>
        <w:t xml:space="preserve">will be </w:t>
      </w:r>
      <w:r>
        <w:rPr>
          <w:lang w:val="en-US"/>
        </w:rPr>
        <w:t>applied</w:t>
      </w:r>
      <w:r w:rsidRPr="00026678">
        <w:rPr>
          <w:lang w:val="en-US"/>
        </w:rPr>
        <w:t xml:space="preserve"> in compliance with the</w:t>
      </w:r>
      <w:r>
        <w:rPr>
          <w:lang w:val="en-US"/>
        </w:rPr>
        <w:t xml:space="preserve"> </w:t>
      </w:r>
      <w:r w:rsidRPr="009C7199">
        <w:rPr>
          <w:sz w:val="23"/>
          <w:szCs w:val="23"/>
          <w:lang w:val="en-US"/>
        </w:rPr>
        <w:t xml:space="preserve">Solactive </w:t>
      </w:r>
      <w:r w:rsidRPr="001527AA">
        <w:rPr>
          <w:sz w:val="23"/>
          <w:szCs w:val="23"/>
          <w:lang w:val="en-US"/>
        </w:rPr>
        <w:t xml:space="preserve">Equity </w:t>
      </w:r>
      <w:r w:rsidRPr="007C78D8">
        <w:rPr>
          <w:sz w:val="23"/>
          <w:szCs w:val="23"/>
          <w:lang w:val="en-US"/>
        </w:rPr>
        <w:t>Index</w:t>
      </w:r>
      <w:r w:rsidRPr="00E5136F">
        <w:rPr>
          <w:sz w:val="23"/>
          <w:szCs w:val="23"/>
          <w:lang w:val="en-US"/>
        </w:rPr>
        <w:t xml:space="preserve"> Methodology</w:t>
      </w:r>
      <w:r w:rsidRPr="00E00D2A">
        <w:rPr>
          <w:lang w:val="en-US"/>
        </w:rPr>
        <w:t xml:space="preserve">, </w:t>
      </w:r>
      <w:r w:rsidRPr="00E5136F">
        <w:rPr>
          <w:lang w:val="en-US"/>
        </w:rPr>
        <w:t>which is</w:t>
      </w:r>
      <w:r>
        <w:rPr>
          <w:lang w:val="en-US"/>
        </w:rPr>
        <w:t xml:space="preserve"> incorporated by reference and</w:t>
      </w:r>
      <w:r w:rsidRPr="00E5136F">
        <w:rPr>
          <w:lang w:val="en-US"/>
        </w:rPr>
        <w:t xml:space="preserve"> available on the </w:t>
      </w:r>
      <w:r w:rsidRPr="000515C0">
        <w:rPr>
          <w:smallCaps/>
          <w:lang w:val="en-US"/>
        </w:rPr>
        <w:t>Solactive</w:t>
      </w:r>
      <w:r w:rsidRPr="00E5136F">
        <w:rPr>
          <w:lang w:val="en-US"/>
        </w:rPr>
        <w:t xml:space="preserve"> website:</w:t>
      </w:r>
      <w:r>
        <w:rPr>
          <w:lang w:val="en-US"/>
        </w:rPr>
        <w:t xml:space="preserve"> </w:t>
      </w:r>
      <w:hyperlink r:id="rId11" w:history="1">
        <w:r w:rsidRPr="00CA4E40">
          <w:rPr>
            <w:rStyle w:val="Hyperlink"/>
            <w:lang w:val="en-US"/>
          </w:rPr>
          <w:t>https://www.s</w:t>
        </w:r>
        <w:r w:rsidRPr="00C62C6C">
          <w:rPr>
            <w:rStyle w:val="Hyperlink"/>
            <w:lang w:val="en-US"/>
          </w:rPr>
          <w:t>olactive.com/documents/equity-</w:t>
        </w:r>
        <w:r w:rsidRPr="00CA4E40">
          <w:rPr>
            <w:rStyle w:val="Hyperlink"/>
            <w:lang w:val="en-US"/>
          </w:rPr>
          <w:t>i</w:t>
        </w:r>
        <w:r w:rsidRPr="007C78D8">
          <w:rPr>
            <w:rStyle w:val="Hyperlink"/>
            <w:lang w:val="en-US"/>
          </w:rPr>
          <w:t>ndex</w:t>
        </w:r>
        <w:r w:rsidRPr="00CA4E40">
          <w:rPr>
            <w:rStyle w:val="Hyperlink"/>
            <w:lang w:val="en-US"/>
          </w:rPr>
          <w:t>-methodology/</w:t>
        </w:r>
      </w:hyperlink>
      <w:r w:rsidRPr="00D64A97">
        <w:rPr>
          <w:lang w:val="en-US"/>
        </w:rPr>
        <w:t>.</w:t>
      </w:r>
    </w:p>
    <w:p w14:paraId="23A8969A" w14:textId="77777777" w:rsidR="006D60C0" w:rsidRPr="006D60C0" w:rsidRDefault="006D60C0" w:rsidP="006D60C0">
      <w:pPr>
        <w:rPr>
          <w:lang w:val="en-US" w:eastAsia="en-US"/>
        </w:rPr>
      </w:pPr>
    </w:p>
    <w:p w14:paraId="20A64EA2" w14:textId="754D27EE" w:rsidR="006D60C0" w:rsidRDefault="006D60C0" w:rsidP="006D60C0">
      <w:pPr>
        <w:pStyle w:val="Heading3"/>
        <w:rPr>
          <w:lang w:val="en-US" w:eastAsia="en-US"/>
        </w:rPr>
      </w:pPr>
      <w:r>
        <w:rPr>
          <w:lang w:val="en-US" w:eastAsia="en-US"/>
        </w:rPr>
        <w:t>6. Definitions</w:t>
      </w:r>
    </w:p>
    <w:p w14:paraId="6CA16B94" w14:textId="76AEBF4F" w:rsidR="006D60C0" w:rsidRPr="006D60C0" w:rsidRDefault="006D60C0" w:rsidP="006D60C0">
      <w:pPr>
        <w:rPr>
          <w:lang w:val="en-US" w:eastAsia="en-US"/>
        </w:rPr>
      </w:pPr>
      <w:r>
        <w:rPr>
          <w:lang w:val="en-US" w:eastAsia="en-US"/>
        </w:rPr>
        <w:t>From:</w:t>
      </w:r>
    </w:p>
    <w:p w14:paraId="21178E9D" w14:textId="77777777" w:rsidR="006D60C0" w:rsidRPr="00A327AE" w:rsidRDefault="006D60C0" w:rsidP="006D60C0">
      <w:pPr>
        <w:rPr>
          <w:rFonts w:ascii="Flama Semicondensed Medium" w:hAnsi="Flama Semicondensed Medium"/>
          <w:lang w:val="en-US"/>
        </w:rPr>
      </w:pPr>
      <w:r w:rsidRPr="00E87C7D">
        <w:rPr>
          <w:lang w:val="en-US"/>
        </w:rPr>
        <w:t>“</w:t>
      </w:r>
      <w:r w:rsidRPr="00A327AE">
        <w:rPr>
          <w:rFonts w:ascii="Flama Semicondensed Medium" w:hAnsi="Flama Semicondensed Medium"/>
          <w:smallCaps/>
          <w:lang w:val="en-US"/>
        </w:rPr>
        <w:t>Rebalance Day</w:t>
      </w:r>
      <w:r w:rsidRPr="00E87C7D">
        <w:rPr>
          <w:lang w:val="en-US"/>
        </w:rPr>
        <w:t>” is</w:t>
      </w:r>
      <w:r>
        <w:t xml:space="preserve"> the last </w:t>
      </w:r>
      <w:r w:rsidRPr="007D6E6A">
        <w:rPr>
          <w:smallCaps/>
          <w:lang w:val="en-US"/>
        </w:rPr>
        <w:t xml:space="preserve">Business Day </w:t>
      </w:r>
      <w:r>
        <w:t>of each month.</w:t>
      </w:r>
    </w:p>
    <w:p w14:paraId="5DCD8829" w14:textId="25A1E976" w:rsidR="006D60C0" w:rsidRDefault="006D60C0" w:rsidP="006D60C0">
      <w:pPr>
        <w:rPr>
          <w:lang w:val="en-US" w:eastAsia="en-US"/>
        </w:rPr>
      </w:pPr>
      <w:r>
        <w:rPr>
          <w:lang w:val="en-US" w:eastAsia="en-US"/>
        </w:rPr>
        <w:t>To:</w:t>
      </w:r>
    </w:p>
    <w:p w14:paraId="6F759CAA" w14:textId="082EFA09" w:rsidR="006D60C0" w:rsidRPr="00A327AE" w:rsidRDefault="006D60C0" w:rsidP="006D60C0">
      <w:pPr>
        <w:rPr>
          <w:rFonts w:ascii="Flama Semicondensed Medium" w:hAnsi="Flama Semicondensed Medium"/>
          <w:lang w:val="en-US"/>
        </w:rPr>
      </w:pPr>
      <w:r w:rsidRPr="00E87C7D">
        <w:rPr>
          <w:lang w:val="en-US"/>
        </w:rPr>
        <w:lastRenderedPageBreak/>
        <w:t>“</w:t>
      </w:r>
      <w:r w:rsidRPr="00A327AE">
        <w:rPr>
          <w:rFonts w:ascii="Flama Semicondensed Medium" w:hAnsi="Flama Semicondensed Medium"/>
          <w:smallCaps/>
          <w:lang w:val="en-US"/>
        </w:rPr>
        <w:t>Rebalance Day</w:t>
      </w:r>
      <w:r w:rsidRPr="00E87C7D">
        <w:rPr>
          <w:lang w:val="en-US"/>
        </w:rPr>
        <w:t>” is</w:t>
      </w:r>
      <w:r>
        <w:t xml:space="preserve"> the last </w:t>
      </w:r>
      <w:r w:rsidRPr="007D6E6A">
        <w:rPr>
          <w:smallCaps/>
          <w:lang w:val="en-US"/>
        </w:rPr>
        <w:t xml:space="preserve">Business Day </w:t>
      </w:r>
      <w:r>
        <w:t xml:space="preserve">of </w:t>
      </w:r>
      <w:r>
        <w:t>the months of January, April, July and October</w:t>
      </w:r>
      <w:r>
        <w:t>.</w:t>
      </w:r>
    </w:p>
    <w:p w14:paraId="678EE1B4" w14:textId="77777777" w:rsidR="006D60C0" w:rsidRPr="006D60C0" w:rsidRDefault="006D60C0" w:rsidP="006D60C0">
      <w:pPr>
        <w:rPr>
          <w:lang w:val="en-US" w:eastAsia="en-US"/>
        </w:rPr>
      </w:pPr>
    </w:p>
    <w:p w14:paraId="3723509F" w14:textId="12AD23BB" w:rsidR="006D60C0" w:rsidRPr="006D60C0" w:rsidRDefault="006D60C0" w:rsidP="006D60C0">
      <w:pPr>
        <w:rPr>
          <w:lang w:val="en-US" w:eastAsia="en-US"/>
        </w:rPr>
      </w:pPr>
    </w:p>
    <w:p w14:paraId="10C623F7" w14:textId="79CBC8F7" w:rsidR="006D60C0" w:rsidRPr="006D60C0" w:rsidRDefault="006D60C0" w:rsidP="006D60C0">
      <w:pPr>
        <w:rPr>
          <w:lang w:eastAsia="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B5BA8CB"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232A6" w:rsidRPr="00AC5BEF">
        <w:t xml:space="preserve">Solactive Aztlan Global Developed Markets SMID Cap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47DBCF7"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1232A6">
        <w:rPr>
          <w:i/>
          <w:lang w:val="en-US"/>
        </w:rPr>
        <w:t>2024-10-03</w:t>
      </w:r>
    </w:p>
    <w:p w14:paraId="741A56A5" w14:textId="13470440"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1232A6">
        <w:rPr>
          <w:i/>
          <w:lang w:val="en-US"/>
        </w:rPr>
        <w:t>2024-10-17</w:t>
      </w:r>
    </w:p>
    <w:p w14:paraId="0D223365" w14:textId="77777777" w:rsidR="00651886" w:rsidRPr="00C04273" w:rsidRDefault="00651886" w:rsidP="005055F5">
      <w:pPr>
        <w:spacing w:before="0" w:after="0" w:line="360" w:lineRule="auto"/>
        <w:rPr>
          <w:lang w:val="en-US"/>
        </w:rPr>
      </w:pPr>
    </w:p>
    <w:p w14:paraId="04131284" w14:textId="34149BB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232A6" w:rsidRPr="006D60C0">
        <w:rPr>
          <w:b/>
          <w:bCs/>
          <w:lang w:val="en-US"/>
        </w:rPr>
        <w:t>Solactive Aztlan Global Developed Markets SMID Cap Index</w:t>
      </w:r>
      <w:r w:rsidR="006D60C0">
        <w:t>“</w:t>
      </w:r>
      <w:r w:rsidR="001232A6" w:rsidRPr="00C042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1"/>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embedRegular r:id="rId1" w:fontKey="{F11EB6EA-9CD6-4066-A9F3-895BDF5FC535}"/>
    <w:embedBold r:id="rId2" w:fontKey="{6C952A92-4D98-4F45-AD24-1EEFBBA10598}"/>
    <w:embedItalic r:id="rId3" w:fontKey="{7B954B21-A3F8-462C-9EA3-F55EAC08E88E}"/>
  </w:font>
  <w:font w:name="Calibri">
    <w:panose1 w:val="020F0502020204030204"/>
    <w:charset w:val="00"/>
    <w:family w:val="swiss"/>
    <w:pitch w:val="variable"/>
    <w:sig w:usb0="E4002EFF" w:usb1="C000247B" w:usb2="00000009" w:usb3="00000000" w:csb0="000001FF" w:csb1="00000000"/>
    <w:embedRegular r:id="rId4" w:fontKey="{1255E00F-F8AD-4F07-AE1D-08627B64F0B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19BD86CA-4DDD-40CC-B9B6-82505594044C}"/>
  </w:font>
  <w:font w:name="Flama Semicondensed Medium">
    <w:altName w:val="Calibri"/>
    <w:panose1 w:val="02000000000000000000"/>
    <w:charset w:val="00"/>
    <w:family w:val="auto"/>
    <w:pitch w:val="variable"/>
    <w:sig w:usb0="A00000AF" w:usb1="4000207B" w:usb2="00000000" w:usb3="00000000" w:csb0="0000008B" w:csb1="00000000"/>
    <w:embedRegular r:id="rId6" w:fontKey="{18F3A4FB-57E3-448F-B627-5EF556B52728}"/>
    <w:embedBold r:id="rId7" w:fontKey="{4D46A95A-30F6-4ABD-AF38-257775FF0B93}"/>
  </w:font>
  <w:font w:name="Calibri Light">
    <w:panose1 w:val="020F0302020204030204"/>
    <w:charset w:val="00"/>
    <w:family w:val="swiss"/>
    <w:pitch w:val="variable"/>
    <w:sig w:usb0="E4002EFF" w:usb1="C000247B" w:usb2="00000009" w:usb3="00000000" w:csb0="000001FF" w:csb1="00000000"/>
    <w:embedRegular r:id="rId8" w:fontKey="{B3DE0DDF-1189-41A8-AF58-D19FA5EEC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47429DE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F4D76">
          <w:rPr>
            <w:lang w:val="en-US"/>
          </w:rPr>
          <w:t>Market Consultation Solactive Aztlan Global Developed Markets SMID Cap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5.9pt;height:19.9pt" o:bullet="t">
        <v:imagedata r:id="rId1" o:title="S_Icons-Haken_02"/>
      </v:shape>
    </w:pict>
  </w:numPicBullet>
  <w:numPicBullet w:numPicBulletId="1">
    <w:pict>
      <v:shape id="_x0000_i1087" type="#_x0000_t75" style="width:19.9pt;height:19.9pt" o:bullet="t">
        <v:imagedata r:id="rId2" o:title="S_Icons-Pfeil_02"/>
      </v:shape>
    </w:pict>
  </w:numPicBullet>
  <w:numPicBullet w:numPicBulletId="2">
    <w:pict>
      <v:shape id="_x0000_i1088" type="#_x0000_t75" style="width:15.35pt;height:15.85pt" o:bullet="t">
        <v:imagedata r:id="rId3" o:title="Bullet_2_Indices_Small"/>
      </v:shape>
    </w:pict>
  </w:numPicBullet>
  <w:numPicBullet w:numPicBulletId="3">
    <w:pict>
      <v:shape id="_x0000_i108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9D169C"/>
    <w:multiLevelType w:val="hybridMultilevel"/>
    <w:tmpl w:val="250232B2"/>
    <w:lvl w:ilvl="0" w:tplc="23A86F00">
      <w:numFmt w:val="bullet"/>
      <w:lvlText w:val="-"/>
      <w:lvlJc w:val="left"/>
      <w:pPr>
        <w:ind w:left="720" w:hanging="360"/>
      </w:pPr>
      <w:rPr>
        <w:rFonts w:ascii="Flama Semicondensed Light" w:eastAsia="Times New Roman" w:hAnsi="Flama Semicondensed Light" w:cs="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07CDF"/>
    <w:multiLevelType w:val="hybridMultilevel"/>
    <w:tmpl w:val="9D52D0D8"/>
    <w:lvl w:ilvl="0" w:tplc="23A86F00">
      <w:numFmt w:val="bullet"/>
      <w:lvlText w:val="-"/>
      <w:lvlJc w:val="left"/>
      <w:pPr>
        <w:ind w:left="720" w:hanging="360"/>
      </w:pPr>
      <w:rPr>
        <w:rFonts w:ascii="Flama Semicondensed Light" w:eastAsia="Times New Roman" w:hAnsi="Flama Semicondensed Ligh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9E1426"/>
    <w:multiLevelType w:val="hybridMultilevel"/>
    <w:tmpl w:val="B58E99DA"/>
    <w:lvl w:ilvl="0" w:tplc="9E3012C6">
      <w:numFmt w:val="bullet"/>
      <w:lvlText w:val="-"/>
      <w:lvlJc w:val="left"/>
      <w:pPr>
        <w:ind w:left="720" w:hanging="360"/>
      </w:pPr>
      <w:rPr>
        <w:rFonts w:ascii="Flama Semicondensed Light" w:eastAsia="Times New Roman" w:hAnsi="Flama Semicondensed Light"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266CD"/>
    <w:multiLevelType w:val="hybridMultilevel"/>
    <w:tmpl w:val="CA9A12E0"/>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AC7723A"/>
    <w:multiLevelType w:val="hybridMultilevel"/>
    <w:tmpl w:val="8ACC326C"/>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31041">
    <w:abstractNumId w:val="7"/>
  </w:num>
  <w:num w:numId="2" w16cid:durableId="571551353">
    <w:abstractNumId w:val="8"/>
  </w:num>
  <w:num w:numId="3" w16cid:durableId="928929332">
    <w:abstractNumId w:val="18"/>
  </w:num>
  <w:num w:numId="4" w16cid:durableId="121271237">
    <w:abstractNumId w:val="25"/>
  </w:num>
  <w:num w:numId="5" w16cid:durableId="1619144105">
    <w:abstractNumId w:val="17"/>
  </w:num>
  <w:num w:numId="6" w16cid:durableId="60715521">
    <w:abstractNumId w:val="9"/>
  </w:num>
  <w:num w:numId="7" w16cid:durableId="726992330">
    <w:abstractNumId w:val="22"/>
  </w:num>
  <w:num w:numId="8" w16cid:durableId="362901026">
    <w:abstractNumId w:val="4"/>
  </w:num>
  <w:num w:numId="9" w16cid:durableId="111243686">
    <w:abstractNumId w:val="15"/>
  </w:num>
  <w:num w:numId="10" w16cid:durableId="1130786182">
    <w:abstractNumId w:val="13"/>
  </w:num>
  <w:num w:numId="11" w16cid:durableId="1080255415">
    <w:abstractNumId w:val="3"/>
  </w:num>
  <w:num w:numId="12" w16cid:durableId="1907447059">
    <w:abstractNumId w:val="2"/>
  </w:num>
  <w:num w:numId="13" w16cid:durableId="1842743032">
    <w:abstractNumId w:val="16"/>
  </w:num>
  <w:num w:numId="14" w16cid:durableId="632907573">
    <w:abstractNumId w:val="11"/>
  </w:num>
  <w:num w:numId="15" w16cid:durableId="992490388">
    <w:abstractNumId w:val="5"/>
  </w:num>
  <w:num w:numId="16" w16cid:durableId="1460224280">
    <w:abstractNumId w:val="12"/>
  </w:num>
  <w:num w:numId="17" w16cid:durableId="893273997">
    <w:abstractNumId w:val="26"/>
  </w:num>
  <w:num w:numId="18" w16cid:durableId="738866523">
    <w:abstractNumId w:val="10"/>
  </w:num>
  <w:num w:numId="19" w16cid:durableId="418259584">
    <w:abstractNumId w:val="20"/>
  </w:num>
  <w:num w:numId="20" w16cid:durableId="1827746796">
    <w:abstractNumId w:val="21"/>
  </w:num>
  <w:num w:numId="21" w16cid:durableId="829368475">
    <w:abstractNumId w:val="0"/>
  </w:num>
  <w:num w:numId="22" w16cid:durableId="758214443">
    <w:abstractNumId w:val="19"/>
  </w:num>
  <w:num w:numId="23" w16cid:durableId="1093403864">
    <w:abstractNumId w:val="14"/>
  </w:num>
  <w:num w:numId="24" w16cid:durableId="1938250762">
    <w:abstractNumId w:val="23"/>
  </w:num>
  <w:num w:numId="25" w16cid:durableId="1565263710">
    <w:abstractNumId w:val="24"/>
  </w:num>
  <w:num w:numId="26" w16cid:durableId="179704422">
    <w:abstractNumId w:val="1"/>
  </w:num>
  <w:num w:numId="27" w16cid:durableId="6322558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E5977"/>
    <w:rsid w:val="000F3DF3"/>
    <w:rsid w:val="0010358C"/>
    <w:rsid w:val="00110CA0"/>
    <w:rsid w:val="00113086"/>
    <w:rsid w:val="001232A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34525"/>
    <w:rsid w:val="005457DD"/>
    <w:rsid w:val="0057081C"/>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60C0"/>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7F3A95"/>
    <w:rsid w:val="007F4D76"/>
    <w:rsid w:val="00803EE8"/>
    <w:rsid w:val="00810B5C"/>
    <w:rsid w:val="00823F62"/>
    <w:rsid w:val="00830616"/>
    <w:rsid w:val="008345B7"/>
    <w:rsid w:val="00851638"/>
    <w:rsid w:val="00852511"/>
    <w:rsid w:val="00874E3E"/>
    <w:rsid w:val="00875EDB"/>
    <w:rsid w:val="00880689"/>
    <w:rsid w:val="00884A14"/>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236"/>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23B1"/>
    <w:rsid w:val="00E43678"/>
    <w:rsid w:val="00E530BC"/>
    <w:rsid w:val="00E55AA7"/>
    <w:rsid w:val="00E738F4"/>
    <w:rsid w:val="00E75C53"/>
    <w:rsid w:val="00E85D18"/>
    <w:rsid w:val="00E87285"/>
    <w:rsid w:val="00E9274E"/>
    <w:rsid w:val="00EA23FA"/>
    <w:rsid w:val="00EA4B8A"/>
    <w:rsid w:val="00EC2BCA"/>
    <w:rsid w:val="00ED0760"/>
    <w:rsid w:val="00ED7179"/>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F3A9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E5977"/>
    <w:rsid w:val="0013714F"/>
    <w:rsid w:val="001964B4"/>
    <w:rsid w:val="001A3C98"/>
    <w:rsid w:val="002C59F1"/>
    <w:rsid w:val="00523072"/>
    <w:rsid w:val="005325BE"/>
    <w:rsid w:val="0057081C"/>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7</Pages>
  <Words>750</Words>
  <Characters>4280</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Aztlan Global Developed Markets SMID Cap Index</dc:title>
  <dc:subject>Calculation Documents &amp; Methodologies</dc:subject>
  <dc:creator>Solactive AG</dc:creator>
  <cp:keywords/>
  <dc:description/>
  <cp:lastModifiedBy>Xia, James</cp:lastModifiedBy>
  <cp:revision>5</cp:revision>
  <cp:lastPrinted>2024-09-19T06:32:00Z</cp:lastPrinted>
  <dcterms:created xsi:type="dcterms:W3CDTF">2024-07-12T22:58:00Z</dcterms:created>
  <dcterms:modified xsi:type="dcterms:W3CDTF">2024-09-19T06:34:00Z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