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F39B137" w:rsidR="0092193A" w:rsidRPr="005A4B99" w:rsidRDefault="00FB1A5E" w:rsidP="0092193A">
              <w:pPr>
                <w:pStyle w:val="Title"/>
                <w:rPr>
                  <w:lang w:val="en-US"/>
                </w:rPr>
              </w:pPr>
              <w:r w:rsidRPr="00FB1A5E">
                <w:rPr>
                  <w:color w:val="FFFFFF" w:themeColor="background1"/>
                  <w:lang w:val="en-US"/>
                </w:rPr>
                <w:t>Market Consultation Solactive Global Semiconductor Top 4 Plus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5250318" w:rsidR="00466905" w:rsidRPr="00D902A1" w:rsidRDefault="006027B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6-1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B1A5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14 June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5250318" w:rsidR="00466905" w:rsidRPr="00D902A1" w:rsidRDefault="006027B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6-1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B1A5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14 June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C44996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D372E4">
        <w:rPr>
          <w:lang w:val="en-GB"/>
        </w:rPr>
        <w:t xml:space="preserve">AG </w:t>
      </w:r>
      <w:r w:rsidRPr="00D372E4">
        <w:rPr>
          <w:lang w:val="en-GB"/>
        </w:rPr>
        <w:t xml:space="preserve">has decided to conduct a Market Consultation </w:t>
      </w:r>
      <w:proofErr w:type="gramStart"/>
      <w:r w:rsidRPr="00D372E4">
        <w:rPr>
          <w:lang w:val="en-GB"/>
        </w:rPr>
        <w:t>with regard to</w:t>
      </w:r>
      <w:proofErr w:type="gramEnd"/>
      <w:r w:rsidRPr="00D372E4">
        <w:rPr>
          <w:lang w:val="en-GB"/>
        </w:rPr>
        <w:t xml:space="preserve"> </w:t>
      </w:r>
      <w:r w:rsidR="00DD3C44" w:rsidRPr="00D372E4">
        <w:rPr>
          <w:lang w:val="en-GB"/>
        </w:rPr>
        <w:t>chang</w:t>
      </w:r>
      <w:r w:rsidR="003841D2" w:rsidRPr="00D372E4">
        <w:rPr>
          <w:lang w:val="en-GB"/>
        </w:rPr>
        <w:t>ing</w:t>
      </w:r>
      <w:r w:rsidR="00DD3C44" w:rsidRPr="00D372E4">
        <w:rPr>
          <w:lang w:val="en-GB"/>
        </w:rPr>
        <w:t xml:space="preserve"> </w:t>
      </w:r>
      <w:r w:rsidR="004A428F" w:rsidRPr="00D372E4">
        <w:rPr>
          <w:lang w:val="en-GB"/>
        </w:rPr>
        <w:t>the</w:t>
      </w:r>
      <w:r w:rsidR="00F964E4" w:rsidRPr="00D372E4">
        <w:rPr>
          <w:lang w:val="en-GB"/>
        </w:rPr>
        <w:t xml:space="preserve"> </w:t>
      </w:r>
      <w:r w:rsidR="00E05994" w:rsidRPr="00D372E4">
        <w:rPr>
          <w:lang w:val="en-GB"/>
        </w:rPr>
        <w:t xml:space="preserve">Index Methodology of the following 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 (the ‘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BD74C9" w14:paraId="285C0C70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56293DD5" w:rsidR="00BD74C9" w:rsidRPr="003A1DD5" w:rsidRDefault="00FB1A5E" w:rsidP="00BD74C9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B1A5E">
              <w:rPr>
                <w:lang w:val="en-US"/>
              </w:rPr>
              <w:t xml:space="preserve">Solactive Global Semiconductor Top 4 Plus Index </w:t>
            </w:r>
            <w:r w:rsidR="00BD74C9" w:rsidRPr="00BD74C9">
              <w:rPr>
                <w:lang w:val="en-US"/>
              </w:rPr>
              <w:t>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547F15E7" w:rsidR="00BD74C9" w:rsidRDefault="00BD74C9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C1ECF">
              <w:t>.</w:t>
            </w:r>
            <w:r w:rsidR="00FB1A5E">
              <w:t>SOGLSEMP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55534BC2" w:rsidR="00BD74C9" w:rsidRDefault="00FB1A5E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B1A5E">
              <w:t>DE000SL0G185</w:t>
            </w:r>
          </w:p>
        </w:tc>
      </w:tr>
      <w:tr w:rsidR="00BD74C9" w:rsidRPr="00D372E4" w14:paraId="5EEB807F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B7CC7" w14:textId="3B9FAA61" w:rsidR="00BD74C9" w:rsidRPr="00481540" w:rsidRDefault="00FB1A5E" w:rsidP="00BD74C9">
            <w:pPr>
              <w:spacing w:line="256" w:lineRule="auto"/>
              <w:rPr>
                <w:lang w:val="en-US"/>
              </w:rPr>
            </w:pPr>
            <w:r w:rsidRPr="00FB1A5E">
              <w:rPr>
                <w:lang w:val="en-US"/>
              </w:rPr>
              <w:t xml:space="preserve">Solactive Global Semiconductor Top 4 Plus Index </w:t>
            </w:r>
            <w:r w:rsidR="00BD74C9" w:rsidRPr="00BD74C9">
              <w:rPr>
                <w:lang w:val="en-US"/>
              </w:rPr>
              <w:t>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BEC7F2" w14:textId="4E5D70CE" w:rsidR="00BD74C9" w:rsidRDefault="00FB1A5E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C1ECF">
              <w:t>.</w:t>
            </w:r>
            <w:r>
              <w:t>SOGLSEMN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0946BC" w14:textId="67D94C3E" w:rsidR="00BD74C9" w:rsidRDefault="00FB1A5E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B1A5E">
              <w:t>DE000SL0G193</w:t>
            </w:r>
          </w:p>
        </w:tc>
      </w:tr>
      <w:tr w:rsidR="00BD74C9" w:rsidRPr="00D372E4" w14:paraId="096DDCF9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534CF9" w14:textId="52D50B0F" w:rsidR="00BD74C9" w:rsidRPr="00481540" w:rsidRDefault="00FB1A5E" w:rsidP="00BD74C9">
            <w:pPr>
              <w:spacing w:line="256" w:lineRule="auto"/>
              <w:rPr>
                <w:lang w:val="en-US"/>
              </w:rPr>
            </w:pPr>
            <w:r w:rsidRPr="00FB1A5E">
              <w:rPr>
                <w:lang w:val="en-US"/>
              </w:rPr>
              <w:t xml:space="preserve">Solactive Global Semiconductor Top 4 Plus Index </w:t>
            </w:r>
            <w:r w:rsidR="00BD74C9" w:rsidRPr="00BD74C9">
              <w:rPr>
                <w:lang w:val="en-US"/>
              </w:rPr>
              <w:t>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CA939" w14:textId="63AE2BB8" w:rsidR="00BD74C9" w:rsidRDefault="00FB1A5E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C1ECF">
              <w:t>.</w:t>
            </w:r>
            <w:r>
              <w:t>SOGLSEMT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B4D575" w14:textId="12174452" w:rsidR="00BD74C9" w:rsidRDefault="00FB1A5E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FB1A5E">
              <w:t>DE000SL0G2A3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45DDB1F" w14:textId="77777777" w:rsidR="000742D4" w:rsidRPr="000742D4" w:rsidRDefault="000742D4" w:rsidP="000742D4">
      <w:pPr>
        <w:spacing w:before="0" w:after="160" w:line="259" w:lineRule="auto"/>
        <w:jc w:val="left"/>
        <w:rPr>
          <w:lang w:val="en-GB"/>
        </w:rPr>
      </w:pPr>
      <w:r w:rsidRPr="000742D4">
        <w:rPr>
          <w:lang w:val="en-GB"/>
        </w:rPr>
        <w:t xml:space="preserve">As part of our annual index methodology review, Solactive has undertaken to </w:t>
      </w:r>
      <w:proofErr w:type="gramStart"/>
      <w:r w:rsidRPr="000742D4">
        <w:rPr>
          <w:lang w:val="en-GB"/>
        </w:rPr>
        <w:t>make adjustments to</w:t>
      </w:r>
      <w:proofErr w:type="gramEnd"/>
      <w:r w:rsidRPr="000742D4">
        <w:rPr>
          <w:lang w:val="en-GB"/>
        </w:rPr>
        <w:t xml:space="preserve"> the respective indices to further refine the alignment of the selection process with its overarching objectives.</w:t>
      </w:r>
    </w:p>
    <w:p w14:paraId="02D488E8" w14:textId="4A7E06E8" w:rsidR="009F5A6F" w:rsidRPr="009F5A6F" w:rsidRDefault="009F5A6F" w:rsidP="009F5A6F">
      <w:pPr>
        <w:spacing w:before="0" w:after="160" w:line="259" w:lineRule="auto"/>
        <w:jc w:val="left"/>
        <w:rPr>
          <w:lang w:val="en-GB"/>
        </w:rPr>
      </w:pPr>
      <w:r w:rsidRPr="009F5A6F">
        <w:rPr>
          <w:lang w:val="en-GB"/>
        </w:rPr>
        <w:t xml:space="preserve">Solactive proposes adding a criterion in the selection process detailed in section 2.2: the company listed on the Korean exchange with the highest Free Float Market Capitalization within one of the four categories (Memory Semiconductors, Non-memory Semiconductors, Foundry Services, Semiconductor Equipment) will automatically be designated as the industry leader for its specific category. </w:t>
      </w:r>
      <w:r w:rsidR="00C10084">
        <w:rPr>
          <w:lang w:val="en-GB"/>
        </w:rPr>
        <w:t xml:space="preserve"> </w:t>
      </w:r>
      <w:r w:rsidR="00C10084" w:rsidRPr="00C10084">
        <w:rPr>
          <w:lang w:val="en-GB"/>
        </w:rPr>
        <w:t>The industry leader from each category will receive a weight of 20%</w:t>
      </w:r>
      <w:r w:rsidR="00C10084">
        <w:rPr>
          <w:lang w:val="en-GB"/>
        </w:rPr>
        <w:t xml:space="preserve">. </w:t>
      </w:r>
      <w:r w:rsidRPr="009F5A6F">
        <w:rPr>
          <w:lang w:val="en-GB"/>
        </w:rPr>
        <w:t>This addition aims to enhance regional diversification within the index composition.</w:t>
      </w:r>
    </w:p>
    <w:p w14:paraId="1B5EE065" w14:textId="2186B993" w:rsidR="009F5A6F" w:rsidRDefault="009F5A6F" w:rsidP="009F5A6F">
      <w:pPr>
        <w:spacing w:before="0" w:after="160" w:line="259" w:lineRule="auto"/>
        <w:jc w:val="left"/>
        <w:rPr>
          <w:lang w:val="en-GB"/>
        </w:rPr>
      </w:pPr>
      <w:r w:rsidRPr="009F5A6F">
        <w:rPr>
          <w:lang w:val="en-GB"/>
        </w:rPr>
        <w:t>Additionally, Solactive suggests excluding the RBICS Industry “Diversified Technology Hardware” from the Memory Semiconductors category.</w:t>
      </w:r>
    </w:p>
    <w:p w14:paraId="43135047" w14:textId="77777777" w:rsidR="009F5A6F" w:rsidRDefault="009F5A6F" w:rsidP="000742D4">
      <w:pPr>
        <w:spacing w:before="0" w:after="160" w:line="259" w:lineRule="auto"/>
        <w:jc w:val="left"/>
        <w:rPr>
          <w:lang w:val="en-GB"/>
        </w:rPr>
      </w:pPr>
    </w:p>
    <w:p w14:paraId="7399DE74" w14:textId="4B963E68" w:rsidR="005A4B99" w:rsidRPr="000742D4" w:rsidRDefault="005A4B99" w:rsidP="000742D4">
      <w:pPr>
        <w:spacing w:before="0" w:after="160" w:line="259" w:lineRule="auto"/>
        <w:jc w:val="left"/>
        <w:rPr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br w:type="page"/>
      </w:r>
    </w:p>
    <w:p w14:paraId="2A079CAD" w14:textId="60ECB2F2" w:rsidR="00F568D6" w:rsidRPr="005A4B99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A4B99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A4B99">
        <w:rPr>
          <w:b/>
          <w:bCs/>
          <w:sz w:val="28"/>
          <w:szCs w:val="28"/>
          <w:u w:val="single"/>
          <w:lang w:val="en-GB"/>
        </w:rPr>
        <w:t>s</w:t>
      </w:r>
      <w:r w:rsidR="00C77B4F" w:rsidRPr="005A4B99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5A90CFF" w:rsidR="004A428F" w:rsidRDefault="004A428F" w:rsidP="0026131F">
      <w:pPr>
        <w:spacing w:before="0" w:after="160" w:line="259" w:lineRule="auto"/>
        <w:rPr>
          <w:lang w:val="en-GB"/>
        </w:rPr>
      </w:pPr>
      <w:r w:rsidRPr="005A4B99">
        <w:rPr>
          <w:lang w:val="en-GB"/>
        </w:rPr>
        <w:t>The following Methodology change</w:t>
      </w:r>
      <w:r w:rsidR="00A64163" w:rsidRPr="005A4B99">
        <w:rPr>
          <w:lang w:val="en-GB"/>
        </w:rPr>
        <w:t>s</w:t>
      </w:r>
      <w:r w:rsidRPr="005A4B99">
        <w:rPr>
          <w:lang w:val="en-GB"/>
        </w:rPr>
        <w:t xml:space="preserve"> are proposed in the following point</w:t>
      </w:r>
      <w:r w:rsidR="00A64163" w:rsidRPr="005A4B99">
        <w:rPr>
          <w:lang w:val="en-GB"/>
        </w:rPr>
        <w:t>s</w:t>
      </w:r>
      <w:r w:rsidR="00A64163" w:rsidRPr="005A4B99" w:rsidDel="00C77B4F">
        <w:rPr>
          <w:lang w:val="en-GB"/>
        </w:rPr>
        <w:t xml:space="preserve"> </w:t>
      </w:r>
      <w:r w:rsidR="00C32515" w:rsidRPr="005A4B99">
        <w:rPr>
          <w:lang w:val="en-GB"/>
        </w:rPr>
        <w:t>of the Index Guideline</w:t>
      </w:r>
      <w:r w:rsidR="005A4B99" w:rsidRPr="005A4B99">
        <w:rPr>
          <w:iCs/>
          <w:lang w:val="en-GB"/>
        </w:rPr>
        <w:t>:</w:t>
      </w:r>
    </w:p>
    <w:p w14:paraId="65ADAFE2" w14:textId="622BEC8C" w:rsidR="009A5E23" w:rsidRDefault="009A5E23" w:rsidP="009A5E23">
      <w:pPr>
        <w:spacing w:before="0" w:after="160" w:line="254" w:lineRule="auto"/>
        <w:rPr>
          <w:b/>
          <w:bCs/>
          <w:lang w:val="en-US"/>
        </w:rPr>
      </w:pPr>
      <w:r>
        <w:rPr>
          <w:b/>
          <w:bCs/>
          <w:color w:val="000000"/>
          <w:lang w:val="en-US"/>
        </w:rPr>
        <w:t xml:space="preserve">Section </w:t>
      </w:r>
      <w:r w:rsidR="00FB1A5E">
        <w:rPr>
          <w:b/>
          <w:bCs/>
          <w:color w:val="000000"/>
          <w:lang w:val="en-US"/>
        </w:rPr>
        <w:t>2.2 Selection of the Index Components</w:t>
      </w:r>
    </w:p>
    <w:p w14:paraId="0BEAEC35" w14:textId="037FE9BE" w:rsid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From:</w:t>
      </w:r>
    </w:p>
    <w:p w14:paraId="6FBB18B6" w14:textId="77777777" w:rsidR="00FB1A5E" w:rsidRDefault="00FB1A5E" w:rsidP="00E91F67">
      <w:pPr>
        <w:spacing w:before="0" w:after="160" w:line="259" w:lineRule="auto"/>
        <w:rPr>
          <w:lang w:val="en-GB"/>
        </w:rPr>
      </w:pPr>
      <w:r>
        <w:rPr>
          <w:lang w:val="en-GB"/>
        </w:rPr>
        <w:t>(…)</w:t>
      </w:r>
    </w:p>
    <w:p w14:paraId="63D2F126" w14:textId="77777777" w:rsidR="00FB1A5E" w:rsidRDefault="00FB1A5E" w:rsidP="00FB1A5E">
      <w:pPr>
        <w:pStyle w:val="ListParagraph"/>
        <w:numPr>
          <w:ilvl w:val="0"/>
          <w:numId w:val="22"/>
        </w:numPr>
        <w:rPr>
          <w:lang w:val="en-US" w:eastAsia="en-US"/>
        </w:rPr>
      </w:pPr>
      <w:r>
        <w:rPr>
          <w:lang w:val="en-US" w:eastAsia="en-US"/>
        </w:rPr>
        <w:t>All companies are ranked within their index category</w:t>
      </w:r>
      <w:r w:rsidRPr="00A17EC7">
        <w:rPr>
          <w:lang w:val="en-US" w:eastAsia="en-US"/>
        </w:rPr>
        <w:t xml:space="preserve"> on their </w:t>
      </w:r>
      <w:r w:rsidRPr="00A17EC7">
        <w:rPr>
          <w:iCs/>
          <w:smallCaps/>
          <w:lang w:val="en-US" w:eastAsia="en-US"/>
        </w:rPr>
        <w:t>Free Float Market Capitalization</w:t>
      </w:r>
      <w:r w:rsidRPr="00A17EC7">
        <w:rPr>
          <w:lang w:val="en-US" w:eastAsia="en-US"/>
        </w:rPr>
        <w:t xml:space="preserve"> in a descending order</w:t>
      </w:r>
      <w:r>
        <w:rPr>
          <w:lang w:val="en-US" w:eastAsia="en-US"/>
        </w:rPr>
        <w:t xml:space="preserve">. The top company from the categories </w:t>
      </w:r>
      <w:r w:rsidRPr="00381226">
        <w:rPr>
          <w:lang w:val="en-US" w:eastAsia="en-US"/>
        </w:rPr>
        <w:t>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Non-memory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Foundry Services</w:t>
      </w:r>
      <w:r>
        <w:rPr>
          <w:lang w:val="en-US" w:eastAsia="en-US"/>
        </w:rPr>
        <w:t xml:space="preserve"> and </w:t>
      </w:r>
      <w:r w:rsidRPr="00381226">
        <w:rPr>
          <w:lang w:val="en-US" w:eastAsia="en-US"/>
        </w:rPr>
        <w:t>Semiconductor Equipment</w:t>
      </w:r>
      <w:r>
        <w:rPr>
          <w:lang w:val="en-US" w:eastAsia="en-US"/>
        </w:rPr>
        <w:t xml:space="preserve"> are selected.</w:t>
      </w:r>
    </w:p>
    <w:p w14:paraId="2E7A3C89" w14:textId="77777777" w:rsidR="00FB1A5E" w:rsidRDefault="00FB1A5E" w:rsidP="00FB1A5E">
      <w:pPr>
        <w:pStyle w:val="ListParagraph"/>
        <w:numPr>
          <w:ilvl w:val="0"/>
          <w:numId w:val="22"/>
        </w:numPr>
        <w:rPr>
          <w:lang w:val="en-US" w:eastAsia="en-US"/>
        </w:rPr>
      </w:pPr>
      <w:r>
        <w:rPr>
          <w:lang w:val="en-US" w:eastAsia="en-US"/>
        </w:rPr>
        <w:t xml:space="preserve">All remaining securities are re-ranked based on their </w:t>
      </w:r>
      <w:r w:rsidRPr="00A17EC7">
        <w:rPr>
          <w:iCs/>
          <w:smallCaps/>
          <w:lang w:val="en-US" w:eastAsia="en-US"/>
        </w:rPr>
        <w:t>Free Float Market Capitalization</w:t>
      </w:r>
      <w:r w:rsidRPr="00A17EC7">
        <w:rPr>
          <w:lang w:val="en-US" w:eastAsia="en-US"/>
        </w:rPr>
        <w:t xml:space="preserve"> in a descending order</w:t>
      </w:r>
      <w:r>
        <w:rPr>
          <w:lang w:val="en-US" w:eastAsia="en-US"/>
        </w:rPr>
        <w:t xml:space="preserve">. The highest-ranked companies from all categories above are selected to have a total number of </w:t>
      </w:r>
      <w:r>
        <w:rPr>
          <w:smallCaps/>
          <w:lang w:val="en-US" w:eastAsia="en-US"/>
        </w:rPr>
        <w:t>Index Constituents</w:t>
      </w:r>
      <w:r>
        <w:rPr>
          <w:lang w:val="en-US" w:eastAsia="en-US"/>
        </w:rPr>
        <w:t xml:space="preserve"> of 10 securities.</w:t>
      </w:r>
    </w:p>
    <w:p w14:paraId="57B1AAC3" w14:textId="77777777" w:rsidR="00FB1A5E" w:rsidRPr="00FB1A5E" w:rsidRDefault="00FB1A5E" w:rsidP="00FB1A5E">
      <w:pPr>
        <w:rPr>
          <w:lang w:val="en-US" w:eastAsia="en-US"/>
        </w:rPr>
      </w:pPr>
      <w:r w:rsidRPr="00FB1A5E">
        <w:rPr>
          <w:lang w:val="en-US" w:eastAsia="en-US"/>
        </w:rPr>
        <w:t xml:space="preserve">The selection of the </w:t>
      </w:r>
      <w:r w:rsidRPr="00FB1A5E">
        <w:rPr>
          <w:smallCaps/>
          <w:lang w:val="en-US" w:eastAsia="en-US"/>
        </w:rPr>
        <w:t>Index Components</w:t>
      </w:r>
      <w:r w:rsidRPr="00FB1A5E">
        <w:rPr>
          <w:lang w:val="en-US" w:eastAsia="en-US"/>
        </w:rPr>
        <w:t xml:space="preserve"> is fully rule-</w:t>
      </w:r>
      <w:proofErr w:type="gramStart"/>
      <w:r w:rsidRPr="00FB1A5E">
        <w:rPr>
          <w:lang w:val="en-US" w:eastAsia="en-US"/>
        </w:rPr>
        <w:t>based</w:t>
      </w:r>
      <w:proofErr w:type="gramEnd"/>
      <w:r w:rsidRPr="00FB1A5E">
        <w:rPr>
          <w:lang w:val="en-US" w:eastAsia="en-US"/>
        </w:rPr>
        <w:t xml:space="preserve"> and the </w:t>
      </w:r>
      <w:r w:rsidRPr="00FB1A5E">
        <w:rPr>
          <w:smallCaps/>
          <w:lang w:val="en-US" w:eastAsia="en-US"/>
        </w:rPr>
        <w:t xml:space="preserve">Index Administrator </w:t>
      </w:r>
      <w:r w:rsidRPr="00FB1A5E">
        <w:rPr>
          <w:lang w:val="en-US" w:eastAsia="en-US"/>
        </w:rPr>
        <w:t>cannot make any discretionary decision.</w:t>
      </w:r>
    </w:p>
    <w:p w14:paraId="363DC72E" w14:textId="77777777" w:rsidR="00FB1A5E" w:rsidRPr="00FB1A5E" w:rsidRDefault="00FB1A5E" w:rsidP="00E91F67">
      <w:pPr>
        <w:spacing w:before="0" w:after="160" w:line="259" w:lineRule="auto"/>
        <w:rPr>
          <w:lang w:val="en-US"/>
        </w:rPr>
      </w:pPr>
    </w:p>
    <w:p w14:paraId="0169EACB" w14:textId="72B1BD1A" w:rsid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To:</w:t>
      </w:r>
    </w:p>
    <w:p w14:paraId="51646713" w14:textId="77777777" w:rsidR="00FB1A5E" w:rsidRDefault="00FB1A5E" w:rsidP="00E91F67">
      <w:pPr>
        <w:spacing w:before="0" w:after="160" w:line="259" w:lineRule="auto"/>
        <w:rPr>
          <w:lang w:val="en-GB"/>
        </w:rPr>
      </w:pPr>
      <w:r>
        <w:rPr>
          <w:lang w:val="en-GB"/>
        </w:rPr>
        <w:t>(…)</w:t>
      </w:r>
    </w:p>
    <w:p w14:paraId="2E8C7AE4" w14:textId="77777777" w:rsidR="00FB1A5E" w:rsidRPr="00A67FCA" w:rsidRDefault="00FB1A5E" w:rsidP="00FB1A5E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A67FCA">
        <w:rPr>
          <w:lang w:val="en-US" w:eastAsia="en-US"/>
        </w:rPr>
        <w:t xml:space="preserve">All companies are ranked within their respective category (Memory Semiconductors, Non-memory Semiconductors, Foundry Services, and Semiconductor Equipment) based on their </w:t>
      </w:r>
      <w:r w:rsidRPr="00A17EC7">
        <w:rPr>
          <w:iCs/>
          <w:smallCaps/>
          <w:lang w:val="en-US" w:eastAsia="en-US"/>
        </w:rPr>
        <w:t>Free Float Market Capitalization</w:t>
      </w:r>
      <w:r w:rsidRPr="00A17EC7">
        <w:rPr>
          <w:lang w:val="en-US" w:eastAsia="en-US"/>
        </w:rPr>
        <w:t xml:space="preserve"> </w:t>
      </w:r>
      <w:r w:rsidRPr="00A67FCA">
        <w:rPr>
          <w:lang w:val="en-US" w:eastAsia="en-US"/>
        </w:rPr>
        <w:t>in descending order.</w:t>
      </w:r>
    </w:p>
    <w:p w14:paraId="5E533A31" w14:textId="77777777" w:rsidR="00FB1A5E" w:rsidRPr="00A67FCA" w:rsidRDefault="00FB1A5E" w:rsidP="00FB1A5E">
      <w:pPr>
        <w:pStyle w:val="ListParagraph"/>
        <w:rPr>
          <w:lang w:val="en-US" w:eastAsia="en-US"/>
        </w:rPr>
      </w:pPr>
      <w:r w:rsidRPr="00A67FCA">
        <w:rPr>
          <w:lang w:val="en-US" w:eastAsia="en-US"/>
        </w:rPr>
        <w:t xml:space="preserve">First, the company listed on the Korean exchange with the highest </w:t>
      </w:r>
      <w:r w:rsidRPr="00A17EC7">
        <w:rPr>
          <w:iCs/>
          <w:smallCaps/>
          <w:lang w:val="en-US" w:eastAsia="en-US"/>
        </w:rPr>
        <w:t>Free Float Market Capitalization</w:t>
      </w:r>
      <w:r w:rsidRPr="00A17EC7">
        <w:rPr>
          <w:lang w:val="en-US" w:eastAsia="en-US"/>
        </w:rPr>
        <w:t xml:space="preserve"> </w:t>
      </w:r>
      <w:r w:rsidRPr="00A67FCA">
        <w:rPr>
          <w:lang w:val="en-US" w:eastAsia="en-US"/>
        </w:rPr>
        <w:t>that falls under one of these four categories is identified. This company automatically becomes the industry leader for its specific category.</w:t>
      </w:r>
    </w:p>
    <w:p w14:paraId="39EC60F0" w14:textId="77777777" w:rsidR="00FB1A5E" w:rsidRPr="00FB1AB5" w:rsidRDefault="00FB1A5E" w:rsidP="00FB1A5E">
      <w:pPr>
        <w:ind w:left="708"/>
        <w:rPr>
          <w:lang w:val="en-US" w:eastAsia="en-US"/>
        </w:rPr>
      </w:pPr>
      <w:r w:rsidRPr="00FB1AB5">
        <w:rPr>
          <w:lang w:val="en-US" w:eastAsia="en-US"/>
        </w:rPr>
        <w:t xml:space="preserve">The industry leaders for the three remaining categories are then selected based on their </w:t>
      </w:r>
      <w:r w:rsidRPr="00FB1AB5">
        <w:rPr>
          <w:iCs/>
          <w:smallCaps/>
          <w:lang w:val="en-US" w:eastAsia="en-US"/>
        </w:rPr>
        <w:t>Free Float Market Capitalization</w:t>
      </w:r>
      <w:r w:rsidRPr="00FB1AB5">
        <w:rPr>
          <w:lang w:val="en-US" w:eastAsia="en-US"/>
        </w:rPr>
        <w:t>, following the initial ranking within each category.</w:t>
      </w:r>
    </w:p>
    <w:p w14:paraId="3C4FA9AF" w14:textId="77777777" w:rsidR="00FB1A5E" w:rsidRDefault="00FB1A5E" w:rsidP="00FB1A5E">
      <w:pPr>
        <w:pStyle w:val="ListParagraph"/>
        <w:numPr>
          <w:ilvl w:val="0"/>
          <w:numId w:val="31"/>
        </w:numPr>
        <w:rPr>
          <w:lang w:val="en-US" w:eastAsia="en-US"/>
        </w:rPr>
      </w:pPr>
      <w:r>
        <w:rPr>
          <w:lang w:val="en-US" w:eastAsia="en-US"/>
        </w:rPr>
        <w:t xml:space="preserve">All remaining securities are re-ranked based on their </w:t>
      </w:r>
      <w:r w:rsidRPr="00A17EC7">
        <w:rPr>
          <w:iCs/>
          <w:smallCaps/>
          <w:lang w:val="en-US" w:eastAsia="en-US"/>
        </w:rPr>
        <w:t>Free Float Market Capitalization</w:t>
      </w:r>
      <w:r w:rsidRPr="00A17EC7">
        <w:rPr>
          <w:lang w:val="en-US" w:eastAsia="en-US"/>
        </w:rPr>
        <w:t xml:space="preserve"> in a descending order</w:t>
      </w:r>
      <w:r>
        <w:rPr>
          <w:lang w:val="en-US" w:eastAsia="en-US"/>
        </w:rPr>
        <w:t xml:space="preserve">. The highest-ranked companies from all categories above are selected to have a total number of </w:t>
      </w:r>
      <w:r>
        <w:rPr>
          <w:smallCaps/>
          <w:lang w:val="en-US" w:eastAsia="en-US"/>
        </w:rPr>
        <w:t>Index Constituents</w:t>
      </w:r>
      <w:r>
        <w:rPr>
          <w:lang w:val="en-US" w:eastAsia="en-US"/>
        </w:rPr>
        <w:t xml:space="preserve"> of 10 securities.</w:t>
      </w:r>
    </w:p>
    <w:p w14:paraId="7BA1A673" w14:textId="110A256D" w:rsidR="00C10084" w:rsidRDefault="00FB1A5E" w:rsidP="00FB1A5E">
      <w:pPr>
        <w:rPr>
          <w:lang w:val="en-US" w:eastAsia="en-US"/>
        </w:rPr>
      </w:pPr>
      <w:r w:rsidRPr="000041D1">
        <w:rPr>
          <w:lang w:val="en-US" w:eastAsia="en-US"/>
        </w:rPr>
        <w:t xml:space="preserve">The selection of the </w:t>
      </w:r>
      <w:r w:rsidRPr="000041D1">
        <w:rPr>
          <w:smallCaps/>
          <w:lang w:val="en-US" w:eastAsia="en-US"/>
        </w:rPr>
        <w:t>Index Components</w:t>
      </w:r>
      <w:r w:rsidRPr="000041D1">
        <w:rPr>
          <w:lang w:val="en-US" w:eastAsia="en-US"/>
        </w:rPr>
        <w:t xml:space="preserve"> is fully rule-</w:t>
      </w:r>
      <w:proofErr w:type="gramStart"/>
      <w:r w:rsidRPr="000041D1">
        <w:rPr>
          <w:lang w:val="en-US" w:eastAsia="en-US"/>
        </w:rPr>
        <w:t>based</w:t>
      </w:r>
      <w:proofErr w:type="gramEnd"/>
      <w:r w:rsidRPr="000041D1">
        <w:rPr>
          <w:lang w:val="en-US" w:eastAsia="en-US"/>
        </w:rPr>
        <w:t xml:space="preserve"> and </w:t>
      </w:r>
      <w:r w:rsidRPr="0001269E">
        <w:rPr>
          <w:lang w:val="en-US" w:eastAsia="en-US"/>
        </w:rPr>
        <w:t xml:space="preserve">the </w:t>
      </w:r>
      <w:r w:rsidRPr="0001269E">
        <w:rPr>
          <w:smallCaps/>
          <w:lang w:val="en-US" w:eastAsia="en-US"/>
        </w:rPr>
        <w:t xml:space="preserve">Index Administrator </w:t>
      </w:r>
      <w:r w:rsidRPr="0001269E">
        <w:rPr>
          <w:lang w:val="en-US" w:eastAsia="en-US"/>
        </w:rPr>
        <w:t>cannot</w:t>
      </w:r>
      <w:r>
        <w:rPr>
          <w:lang w:val="en-US" w:eastAsia="en-US"/>
        </w:rPr>
        <w:t xml:space="preserve"> make any discretionary decision</w:t>
      </w:r>
      <w:r w:rsidRPr="000041D1">
        <w:rPr>
          <w:lang w:val="en-US" w:eastAsia="en-US"/>
        </w:rPr>
        <w:t>.</w:t>
      </w:r>
    </w:p>
    <w:p w14:paraId="5AE46FDD" w14:textId="77777777" w:rsidR="00C10084" w:rsidRDefault="00C10084" w:rsidP="00FB1A5E">
      <w:pPr>
        <w:rPr>
          <w:lang w:val="en-US" w:eastAsia="en-US"/>
        </w:rPr>
      </w:pPr>
    </w:p>
    <w:p w14:paraId="240503BA" w14:textId="77777777" w:rsidR="00C10084" w:rsidRDefault="00C10084" w:rsidP="00FB1A5E">
      <w:pPr>
        <w:rPr>
          <w:lang w:val="en-US" w:eastAsia="en-US"/>
        </w:rPr>
      </w:pPr>
    </w:p>
    <w:p w14:paraId="3A1739C0" w14:textId="77777777" w:rsidR="00C10084" w:rsidRDefault="00C10084" w:rsidP="00FB1A5E">
      <w:pPr>
        <w:rPr>
          <w:lang w:val="en-US" w:eastAsia="en-US"/>
        </w:rPr>
      </w:pPr>
    </w:p>
    <w:p w14:paraId="704C6998" w14:textId="77777777" w:rsidR="00C10084" w:rsidRDefault="00C10084" w:rsidP="00FB1A5E">
      <w:pPr>
        <w:rPr>
          <w:lang w:val="en-US" w:eastAsia="en-US"/>
        </w:rPr>
      </w:pPr>
    </w:p>
    <w:p w14:paraId="4EF2D3A8" w14:textId="75A23E52" w:rsidR="00C10084" w:rsidRDefault="00C10084" w:rsidP="00C10084">
      <w:pPr>
        <w:spacing w:before="0" w:after="160" w:line="254" w:lineRule="auto"/>
        <w:rPr>
          <w:b/>
          <w:bCs/>
          <w:lang w:val="en-US"/>
        </w:rPr>
      </w:pPr>
      <w:r>
        <w:rPr>
          <w:b/>
          <w:bCs/>
          <w:color w:val="000000"/>
          <w:lang w:val="en-US"/>
        </w:rPr>
        <w:lastRenderedPageBreak/>
        <w:t>Section 2.</w:t>
      </w:r>
      <w:r>
        <w:rPr>
          <w:b/>
          <w:bCs/>
          <w:color w:val="000000"/>
          <w:lang w:val="en-US"/>
        </w:rPr>
        <w:t>3</w:t>
      </w:r>
      <w:r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  <w:lang w:val="en-US"/>
        </w:rPr>
        <w:t>Weighting of the Index Components</w:t>
      </w:r>
    </w:p>
    <w:p w14:paraId="754BEDAF" w14:textId="77777777" w:rsidR="00C10084" w:rsidRDefault="00C10084" w:rsidP="00C10084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From:</w:t>
      </w:r>
    </w:p>
    <w:p w14:paraId="7CEA4822" w14:textId="77777777" w:rsidR="00C10084" w:rsidRDefault="00C10084" w:rsidP="00C10084">
      <w:pPr>
        <w:spacing w:before="0" w:after="160" w:line="259" w:lineRule="auto"/>
        <w:rPr>
          <w:lang w:val="en-GB"/>
        </w:rPr>
      </w:pPr>
      <w:r>
        <w:rPr>
          <w:lang w:val="en-GB"/>
        </w:rPr>
        <w:t>(…)</w:t>
      </w:r>
    </w:p>
    <w:p w14:paraId="467EAE7B" w14:textId="785249DA" w:rsidR="00C10084" w:rsidRPr="00C10084" w:rsidRDefault="00C10084" w:rsidP="00C10084">
      <w:pPr>
        <w:pStyle w:val="ListParagraph"/>
        <w:numPr>
          <w:ilvl w:val="0"/>
          <w:numId w:val="32"/>
        </w:numPr>
        <w:rPr>
          <w:lang w:val="en-US" w:eastAsia="en-US"/>
        </w:rPr>
      </w:pPr>
      <w:r>
        <w:rPr>
          <w:lang w:val="en-US" w:eastAsia="en-US"/>
        </w:rPr>
        <w:t xml:space="preserve">The top company by </w:t>
      </w:r>
      <w:r>
        <w:rPr>
          <w:smallCaps/>
          <w:lang w:val="en-US" w:eastAsia="en-US"/>
        </w:rPr>
        <w:t>Free Float Market Capitalization</w:t>
      </w:r>
      <w:r>
        <w:rPr>
          <w:lang w:val="en-US" w:eastAsia="en-US"/>
        </w:rPr>
        <w:t xml:space="preserve"> </w:t>
      </w:r>
      <w:r>
        <w:rPr>
          <w:iCs/>
          <w:lang w:val="en-US" w:eastAsia="en-US"/>
        </w:rPr>
        <w:t xml:space="preserve">from </w:t>
      </w:r>
      <w:r>
        <w:rPr>
          <w:lang w:val="en-US" w:eastAsia="en-US"/>
        </w:rPr>
        <w:t xml:space="preserve">the categories </w:t>
      </w:r>
      <w:r w:rsidRPr="00381226">
        <w:rPr>
          <w:lang w:val="en-US" w:eastAsia="en-US"/>
        </w:rPr>
        <w:t>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Non-memory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Foundry Services</w:t>
      </w:r>
      <w:r>
        <w:rPr>
          <w:lang w:val="en-US" w:eastAsia="en-US"/>
        </w:rPr>
        <w:t xml:space="preserve"> and </w:t>
      </w:r>
      <w:r w:rsidRPr="00381226">
        <w:rPr>
          <w:lang w:val="en-US" w:eastAsia="en-US"/>
        </w:rPr>
        <w:t>Semiconductor Equipment</w:t>
      </w:r>
      <w:r>
        <w:rPr>
          <w:lang w:val="en-US" w:eastAsia="en-US"/>
        </w:rPr>
        <w:t xml:space="preserve"> </w:t>
      </w:r>
      <w:r>
        <w:rPr>
          <w:iCs/>
          <w:lang w:val="en-US" w:eastAsia="en-US"/>
        </w:rPr>
        <w:t>receives a weight of 20%.</w:t>
      </w:r>
    </w:p>
    <w:p w14:paraId="0BAB37DD" w14:textId="23CF80D3" w:rsidR="00C10084" w:rsidRPr="00FB1A5E" w:rsidRDefault="00C10084" w:rsidP="00C10084">
      <w:pPr>
        <w:spacing w:before="0" w:after="160" w:line="259" w:lineRule="auto"/>
        <w:rPr>
          <w:lang w:val="en-US"/>
        </w:rPr>
      </w:pPr>
      <w:r>
        <w:rPr>
          <w:lang w:val="en-US" w:eastAsia="en-US"/>
        </w:rPr>
        <w:t>(…)</w:t>
      </w:r>
    </w:p>
    <w:p w14:paraId="428AC62B" w14:textId="77777777" w:rsidR="00C10084" w:rsidRDefault="00C10084" w:rsidP="00C10084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To:</w:t>
      </w:r>
    </w:p>
    <w:p w14:paraId="60E131E4" w14:textId="77777777" w:rsidR="00C10084" w:rsidRDefault="00C10084" w:rsidP="00C10084">
      <w:pPr>
        <w:spacing w:before="0" w:after="160" w:line="259" w:lineRule="auto"/>
        <w:rPr>
          <w:lang w:val="en-GB"/>
        </w:rPr>
      </w:pPr>
      <w:r>
        <w:rPr>
          <w:lang w:val="en-GB"/>
        </w:rPr>
        <w:t>(…)</w:t>
      </w:r>
    </w:p>
    <w:p w14:paraId="66DB8077" w14:textId="7EE33E95" w:rsidR="00C10084" w:rsidRPr="00C10084" w:rsidRDefault="00C10084" w:rsidP="00C10084">
      <w:pPr>
        <w:pStyle w:val="ListParagraph"/>
        <w:numPr>
          <w:ilvl w:val="0"/>
          <w:numId w:val="33"/>
        </w:numPr>
        <w:rPr>
          <w:lang w:val="en-US" w:eastAsia="en-US"/>
        </w:rPr>
      </w:pPr>
      <w:r>
        <w:rPr>
          <w:lang w:val="en-US" w:eastAsia="en-US"/>
        </w:rPr>
        <w:t xml:space="preserve">The industry leaders </w:t>
      </w:r>
      <w:r>
        <w:rPr>
          <w:iCs/>
          <w:lang w:val="en-US" w:eastAsia="en-US"/>
        </w:rPr>
        <w:t xml:space="preserve">from </w:t>
      </w:r>
      <w:r>
        <w:rPr>
          <w:lang w:val="en-US" w:eastAsia="en-US"/>
        </w:rPr>
        <w:t xml:space="preserve">the categories </w:t>
      </w:r>
      <w:r w:rsidRPr="00381226">
        <w:rPr>
          <w:lang w:val="en-US" w:eastAsia="en-US"/>
        </w:rPr>
        <w:t>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Non-memory Semiconductors</w:t>
      </w:r>
      <w:r>
        <w:rPr>
          <w:lang w:val="en-US" w:eastAsia="en-US"/>
        </w:rPr>
        <w:t xml:space="preserve">, </w:t>
      </w:r>
      <w:r w:rsidRPr="00381226">
        <w:rPr>
          <w:lang w:val="en-US" w:eastAsia="en-US"/>
        </w:rPr>
        <w:t>Foundry Services</w:t>
      </w:r>
      <w:r>
        <w:rPr>
          <w:lang w:val="en-US" w:eastAsia="en-US"/>
        </w:rPr>
        <w:t xml:space="preserve"> and </w:t>
      </w:r>
      <w:r w:rsidRPr="00381226">
        <w:rPr>
          <w:lang w:val="en-US" w:eastAsia="en-US"/>
        </w:rPr>
        <w:t>Semiconductor Equipment</w:t>
      </w:r>
      <w:r>
        <w:rPr>
          <w:lang w:val="en-US" w:eastAsia="en-US"/>
        </w:rPr>
        <w:t xml:space="preserve"> </w:t>
      </w:r>
      <w:r>
        <w:rPr>
          <w:iCs/>
          <w:lang w:val="en-US" w:eastAsia="en-US"/>
        </w:rPr>
        <w:t>receives a weight of 20%.</w:t>
      </w:r>
    </w:p>
    <w:p w14:paraId="37158096" w14:textId="37F94A1B" w:rsidR="00C10084" w:rsidRPr="000041D1" w:rsidRDefault="00C10084" w:rsidP="00FB1A5E">
      <w:pPr>
        <w:rPr>
          <w:lang w:val="en-US" w:eastAsia="en-US"/>
        </w:rPr>
      </w:pPr>
      <w:r>
        <w:rPr>
          <w:lang w:val="en-US" w:eastAsia="en-US"/>
        </w:rPr>
        <w:t>(…)</w:t>
      </w:r>
    </w:p>
    <w:p w14:paraId="4E73BF15" w14:textId="01149C96" w:rsidR="009A5E23" w:rsidRPr="00E91F67" w:rsidRDefault="009A5E23" w:rsidP="00C04273">
      <w:pPr>
        <w:spacing w:before="0" w:after="160" w:line="259" w:lineRule="auto"/>
        <w:rPr>
          <w:lang w:val="en-US"/>
        </w:rPr>
      </w:pPr>
    </w:p>
    <w:p w14:paraId="0464C398" w14:textId="77777777" w:rsidR="009A5E23" w:rsidRDefault="009A5E23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br w:type="page"/>
      </w:r>
    </w:p>
    <w:p w14:paraId="45154AF2" w14:textId="29C1A1B1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AADE40F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B1A5E" w:rsidRPr="00FB1A5E">
        <w:rPr>
          <w:b/>
          <w:bCs/>
          <w:lang w:val="en-US"/>
        </w:rPr>
        <w:t xml:space="preserve">Solactive Global Semiconductor Top 4 Plus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10084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B16B004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B9F08BA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546F89D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FB1A5E">
        <w:rPr>
          <w:b/>
          <w:bCs/>
          <w:lang w:val="en-US"/>
        </w:rPr>
        <w:t>June</w:t>
      </w:r>
      <w:r w:rsidR="009A5E23" w:rsidRPr="009A5E23">
        <w:rPr>
          <w:b/>
          <w:bCs/>
          <w:lang w:val="en-US"/>
        </w:rPr>
        <w:t xml:space="preserve"> </w:t>
      </w:r>
      <w:r w:rsidR="00FB1A5E">
        <w:rPr>
          <w:b/>
          <w:bCs/>
          <w:lang w:val="en-US"/>
        </w:rPr>
        <w:t>28</w:t>
      </w:r>
      <w:r w:rsidR="009A5E23" w:rsidRPr="009A5E23">
        <w:rPr>
          <w:b/>
          <w:bCs/>
          <w:lang w:val="en-US"/>
        </w:rPr>
        <w:t>, 2024 (cob)</w:t>
      </w:r>
      <w:r w:rsidR="009A5E23">
        <w:rPr>
          <w:lang w:val="en-US"/>
        </w:rPr>
        <w:t>.</w:t>
      </w:r>
    </w:p>
    <w:p w14:paraId="741A56A5" w14:textId="2E6C7AE1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512E3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FB1A5E">
        <w:rPr>
          <w:b/>
          <w:bCs/>
          <w:lang w:val="en-US"/>
        </w:rPr>
        <w:t>July</w:t>
      </w:r>
      <w:r w:rsidR="009A5E23" w:rsidRPr="009A5E23">
        <w:rPr>
          <w:b/>
          <w:bCs/>
          <w:lang w:val="en-US"/>
        </w:rPr>
        <w:t xml:space="preserve"> </w:t>
      </w:r>
      <w:r w:rsidR="00FB1A5E">
        <w:rPr>
          <w:b/>
          <w:bCs/>
          <w:lang w:val="en-US"/>
        </w:rPr>
        <w:t>09</w:t>
      </w:r>
      <w:r w:rsidR="009A5E23" w:rsidRPr="009A5E23">
        <w:rPr>
          <w:b/>
          <w:bCs/>
          <w:lang w:val="en-US"/>
        </w:rPr>
        <w:t>, 2024</w:t>
      </w:r>
      <w:r w:rsidR="004819FA" w:rsidRPr="002512E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2B2C47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2F5103" w:rsidRPr="00E91F67">
        <w:rPr>
          <w:b/>
          <w:bCs/>
          <w:lang w:val="en-US"/>
        </w:rPr>
        <w:t xml:space="preserve">Solactive Global Metaverse Innovation Index </w:t>
      </w:r>
      <w:r w:rsidR="009A5E23">
        <w:rPr>
          <w:lang w:val="en-US"/>
        </w:rPr>
        <w:t>“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2512E3" w:rsidRDefault="005055F5" w:rsidP="005055F5">
      <w:pPr>
        <w:spacing w:after="0"/>
        <w:rPr>
          <w:lang w:val="it-IT"/>
        </w:rPr>
      </w:pPr>
      <w:r w:rsidRPr="002512E3">
        <w:rPr>
          <w:lang w:val="it-IT"/>
        </w:rPr>
        <w:t xml:space="preserve">via </w:t>
      </w:r>
      <w:proofErr w:type="spellStart"/>
      <w:r w:rsidRPr="002512E3">
        <w:rPr>
          <w:lang w:val="it-IT"/>
        </w:rPr>
        <w:t>postal</w:t>
      </w:r>
      <w:proofErr w:type="spellEnd"/>
      <w:r w:rsidRPr="002512E3">
        <w:rPr>
          <w:lang w:val="it-IT"/>
        </w:rPr>
        <w:t xml:space="preserve"> mail to:</w:t>
      </w:r>
      <w:r w:rsidRPr="002512E3">
        <w:rPr>
          <w:lang w:val="it-IT"/>
        </w:rPr>
        <w:tab/>
      </w:r>
      <w:r w:rsidRPr="002512E3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2512E3" w:rsidRDefault="003D0D25" w:rsidP="003D0D25">
      <w:pPr>
        <w:spacing w:after="0"/>
        <w:ind w:left="1416" w:firstLine="708"/>
        <w:rPr>
          <w:lang w:val="en-US"/>
        </w:rPr>
      </w:pPr>
      <w:r w:rsidRPr="002512E3">
        <w:rPr>
          <w:lang w:val="en-US"/>
        </w:rPr>
        <w:t>Germany</w:t>
      </w:r>
    </w:p>
    <w:p w14:paraId="752A804F" w14:textId="7A894BF5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6027B2">
                              <w:fldChar w:fldCharType="begin"/>
                            </w:r>
                            <w:r w:rsidR="006027B2" w:rsidRPr="00C10084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6027B2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6027B2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2512E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2512E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6027B2">
                        <w:fldChar w:fldCharType="begin"/>
                      </w:r>
                      <w:r w:rsidR="006027B2" w:rsidRPr="00C10084">
                        <w:rPr>
                          <w:lang w:val="en-US"/>
                        </w:rPr>
                        <w:instrText>HYPERLINK "mailto:info@solactive.com"</w:instrText>
                      </w:r>
                      <w:r w:rsidR="006027B2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6027B2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2512E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2512E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2512E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52502876-8151-43C2-9EC0-CB8ECB483FBF}"/>
    <w:embedBold r:id="rId2" w:fontKey="{E6080354-AA71-47D9-A499-F7310778E3D3}"/>
    <w:embedItalic r:id="rId3" w:fontKey="{75CC6E52-49B1-4A4A-B518-863DD7C5D0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0A1A63-93C0-4A67-A1DB-3831A86C4A05}"/>
    <w:embedBold r:id="rId5" w:fontKey="{A7718898-0959-4F2C-9DF4-8E1EEC2EAC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81DD4B5-B43D-4B64-B926-1146B356879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1D917DB1-5BD8-47D9-A8A8-C6FE2A5AFB70}"/>
    <w:embedBold r:id="rId8" w:fontKey="{03A68088-6392-4E6D-986A-70C8C56DAC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87648E6-D9F8-4C3A-B6C7-28E5061F0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249C00E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B1A5E">
          <w:rPr>
            <w:lang w:val="en-US"/>
          </w:rPr>
          <w:t>Market Consultation Solactive Global Semiconductor Top 4 Plus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A3E72"/>
    <w:multiLevelType w:val="hybridMultilevel"/>
    <w:tmpl w:val="F7C871AC"/>
    <w:lvl w:ilvl="0" w:tplc="58F4F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E674B2"/>
    <w:multiLevelType w:val="hybridMultilevel"/>
    <w:tmpl w:val="FEEA1F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E71708"/>
    <w:multiLevelType w:val="hybridMultilevel"/>
    <w:tmpl w:val="A568026C"/>
    <w:lvl w:ilvl="0" w:tplc="D42E6318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C92F33"/>
    <w:multiLevelType w:val="hybridMultilevel"/>
    <w:tmpl w:val="0DAAA0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76571"/>
    <w:multiLevelType w:val="hybridMultilevel"/>
    <w:tmpl w:val="5BA2BAE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2244BE"/>
    <w:multiLevelType w:val="hybridMultilevel"/>
    <w:tmpl w:val="5BA2BA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A7D17"/>
    <w:multiLevelType w:val="hybridMultilevel"/>
    <w:tmpl w:val="583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E0E10"/>
    <w:multiLevelType w:val="hybridMultilevel"/>
    <w:tmpl w:val="A62A169E"/>
    <w:lvl w:ilvl="0" w:tplc="FFFFFFFF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82283"/>
    <w:multiLevelType w:val="hybridMultilevel"/>
    <w:tmpl w:val="BE0ED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5746D"/>
    <w:multiLevelType w:val="hybridMultilevel"/>
    <w:tmpl w:val="2D1C0DB8"/>
    <w:lvl w:ilvl="0" w:tplc="E490F4A6">
      <w:start w:val="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E596E"/>
    <w:multiLevelType w:val="hybridMultilevel"/>
    <w:tmpl w:val="A62A169E"/>
    <w:lvl w:ilvl="0" w:tplc="E6981A16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6406962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56224"/>
    <w:multiLevelType w:val="hybridMultilevel"/>
    <w:tmpl w:val="5832D6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67046">
    <w:abstractNumId w:val="7"/>
  </w:num>
  <w:num w:numId="2" w16cid:durableId="1426077744">
    <w:abstractNumId w:val="9"/>
  </w:num>
  <w:num w:numId="3" w16cid:durableId="618222891">
    <w:abstractNumId w:val="25"/>
  </w:num>
  <w:num w:numId="4" w16cid:durableId="799347218">
    <w:abstractNumId w:val="31"/>
  </w:num>
  <w:num w:numId="5" w16cid:durableId="2121414730">
    <w:abstractNumId w:val="24"/>
  </w:num>
  <w:num w:numId="6" w16cid:durableId="454562271">
    <w:abstractNumId w:val="10"/>
  </w:num>
  <w:num w:numId="7" w16cid:durableId="1548832589">
    <w:abstractNumId w:val="30"/>
  </w:num>
  <w:num w:numId="8" w16cid:durableId="446629873">
    <w:abstractNumId w:val="4"/>
  </w:num>
  <w:num w:numId="9" w16cid:durableId="2110349755">
    <w:abstractNumId w:val="17"/>
  </w:num>
  <w:num w:numId="10" w16cid:durableId="810293812">
    <w:abstractNumId w:val="16"/>
  </w:num>
  <w:num w:numId="11" w16cid:durableId="2028823268">
    <w:abstractNumId w:val="3"/>
  </w:num>
  <w:num w:numId="12" w16cid:durableId="1707949748">
    <w:abstractNumId w:val="2"/>
  </w:num>
  <w:num w:numId="13" w16cid:durableId="1205604807">
    <w:abstractNumId w:val="23"/>
  </w:num>
  <w:num w:numId="14" w16cid:durableId="1723139391">
    <w:abstractNumId w:val="12"/>
  </w:num>
  <w:num w:numId="15" w16cid:durableId="861014620">
    <w:abstractNumId w:val="6"/>
  </w:num>
  <w:num w:numId="16" w16cid:durableId="1435784370">
    <w:abstractNumId w:val="13"/>
  </w:num>
  <w:num w:numId="17" w16cid:durableId="265617444">
    <w:abstractNumId w:val="32"/>
  </w:num>
  <w:num w:numId="18" w16cid:durableId="971247861">
    <w:abstractNumId w:val="11"/>
  </w:num>
  <w:num w:numId="19" w16cid:durableId="384914035">
    <w:abstractNumId w:val="27"/>
  </w:num>
  <w:num w:numId="20" w16cid:durableId="478426581">
    <w:abstractNumId w:val="29"/>
  </w:num>
  <w:num w:numId="21" w16cid:durableId="1356467075">
    <w:abstractNumId w:val="0"/>
  </w:num>
  <w:num w:numId="22" w16cid:durableId="1825971958">
    <w:abstractNumId w:val="26"/>
  </w:num>
  <w:num w:numId="23" w16cid:durableId="1139883034">
    <w:abstractNumId w:val="22"/>
  </w:num>
  <w:num w:numId="24" w16cid:durableId="871261261">
    <w:abstractNumId w:val="21"/>
  </w:num>
  <w:num w:numId="25" w16cid:durableId="2059621508">
    <w:abstractNumId w:val="8"/>
  </w:num>
  <w:num w:numId="26" w16cid:durableId="1825311868">
    <w:abstractNumId w:val="14"/>
  </w:num>
  <w:num w:numId="27" w16cid:durableId="289089399">
    <w:abstractNumId w:val="5"/>
  </w:num>
  <w:num w:numId="28" w16cid:durableId="802894414">
    <w:abstractNumId w:val="28"/>
  </w:num>
  <w:num w:numId="29" w16cid:durableId="1642995752">
    <w:abstractNumId w:val="1"/>
  </w:num>
  <w:num w:numId="30" w16cid:durableId="656110811">
    <w:abstractNumId w:val="19"/>
  </w:num>
  <w:num w:numId="31" w16cid:durableId="701245171">
    <w:abstractNumId w:val="20"/>
  </w:num>
  <w:num w:numId="32" w16cid:durableId="1702127196">
    <w:abstractNumId w:val="15"/>
  </w:num>
  <w:num w:numId="33" w16cid:durableId="197698176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42D4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3FCC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12E3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2F5103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93693"/>
    <w:rsid w:val="005A0058"/>
    <w:rsid w:val="005A2BE7"/>
    <w:rsid w:val="005A4B99"/>
    <w:rsid w:val="005A6736"/>
    <w:rsid w:val="005B5236"/>
    <w:rsid w:val="005C08AA"/>
    <w:rsid w:val="005C210C"/>
    <w:rsid w:val="005C5410"/>
    <w:rsid w:val="005E2B50"/>
    <w:rsid w:val="005E61B4"/>
    <w:rsid w:val="006027B2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93FB8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A5E23"/>
    <w:rsid w:val="009B45ED"/>
    <w:rsid w:val="009C5F0F"/>
    <w:rsid w:val="009C62E7"/>
    <w:rsid w:val="009D2EF7"/>
    <w:rsid w:val="009F51A9"/>
    <w:rsid w:val="009F5A6F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D74C9"/>
    <w:rsid w:val="00BE7D66"/>
    <w:rsid w:val="00C0189C"/>
    <w:rsid w:val="00C03D31"/>
    <w:rsid w:val="00C04273"/>
    <w:rsid w:val="00C10084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372E4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1F67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A5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084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372E4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9A5E23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9A5E23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PlainTable1">
    <w:name w:val="Plain Table 1"/>
    <w:basedOn w:val="TableNormal"/>
    <w:uiPriority w:val="41"/>
    <w:rsid w:val="009A5E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5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2024-06-14T00:00:00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764</Words>
  <Characters>4360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Metaverse Innovation Index – Change of Methodology</vt:lpstr>
      <vt:lpstr>Index Calculation Guideline</vt:lpstr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Semiconductor Top 4 Plus Index – Change of Methodology</dc:title>
  <dc:subject>Calculation Documents &amp; Methodologies</dc:subject>
  <dc:creator>Solactive AG</dc:creator>
  <cp:keywords/>
  <dc:description/>
  <cp:lastModifiedBy>Pilarczyk, Martin</cp:lastModifiedBy>
  <cp:revision>2</cp:revision>
  <cp:lastPrinted>2024-03-08T11:00:00Z</cp:lastPrinted>
  <dcterms:created xsi:type="dcterms:W3CDTF">2024-06-18T09:16:00Z</dcterms:created>
  <dcterms:modified xsi:type="dcterms:W3CDTF">2024-06-18T09:16:00Z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