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KeinLeerraum"/>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90DAF21" w:rsidR="0092193A" w:rsidRPr="00F70FDD" w:rsidRDefault="00F70FDD" w:rsidP="0092193A">
              <w:pPr>
                <w:pStyle w:val="Titel"/>
                <w:rPr>
                  <w:lang w:val="en-US"/>
                </w:rPr>
              </w:pPr>
              <w:r w:rsidRPr="00F70FDD">
                <w:rPr>
                  <w:color w:val="FFFFFF" w:themeColor="background1"/>
                  <w:lang w:val="en-US"/>
                </w:rPr>
                <w:t>Market Consultation Solactive OFI Basket Preciou</w:t>
              </w:r>
              <w:r>
                <w:rPr>
                  <w:color w:val="FFFFFF" w:themeColor="background1"/>
                  <w:lang w:val="en-US"/>
                </w:rPr>
                <w:t>s Metals Strategy Index – Change of target weights</w:t>
              </w:r>
            </w:p>
          </w:sdtContent>
        </w:sdt>
        <w:p w14:paraId="375D2A68" w14:textId="77777777" w:rsidR="0092193A" w:rsidRPr="00F70FDD" w:rsidRDefault="0092193A" w:rsidP="0092193A">
          <w:pPr>
            <w:rPr>
              <w:rFonts w:eastAsiaTheme="majorEastAsia"/>
              <w:lang w:val="en-US"/>
            </w:rPr>
          </w:pPr>
        </w:p>
        <w:p w14:paraId="42549B5B" w14:textId="77777777" w:rsidR="003C16C2" w:rsidRPr="00F70FDD" w:rsidRDefault="003C16C2">
          <w:pPr>
            <w:pStyle w:val="KeinLeerraum"/>
            <w:spacing w:before="480"/>
            <w:jc w:val="center"/>
            <w:rPr>
              <w:color w:val="2784FC" w:themeColor="accent1"/>
              <w:lang w:val="en-US"/>
            </w:rPr>
          </w:pPr>
        </w:p>
        <w:p w14:paraId="42D8DB42" w14:textId="77777777" w:rsidR="003C16C2" w:rsidRPr="00F70FDD" w:rsidRDefault="003C16C2">
          <w:pPr>
            <w:pStyle w:val="KeinLeerraum"/>
            <w:spacing w:before="480"/>
            <w:jc w:val="center"/>
            <w:rPr>
              <w:color w:val="2784FC" w:themeColor="accent1"/>
              <w:lang w:val="en-US"/>
            </w:rPr>
          </w:pPr>
        </w:p>
        <w:p w14:paraId="14604DB8" w14:textId="77777777" w:rsidR="003C16C2" w:rsidRPr="00F70FDD" w:rsidRDefault="003C16C2">
          <w:pPr>
            <w:pStyle w:val="KeinLeerraum"/>
            <w:spacing w:before="480"/>
            <w:jc w:val="center"/>
            <w:rPr>
              <w:color w:val="2784FC" w:themeColor="accent1"/>
              <w:lang w:val="en-US"/>
            </w:rPr>
          </w:pPr>
        </w:p>
        <w:p w14:paraId="4D923E0C" w14:textId="77777777" w:rsidR="003C16C2" w:rsidRPr="00F70FDD" w:rsidRDefault="003C16C2">
          <w:pPr>
            <w:pStyle w:val="KeinLeerraum"/>
            <w:spacing w:before="480"/>
            <w:jc w:val="center"/>
            <w:rPr>
              <w:color w:val="2784FC" w:themeColor="accent1"/>
              <w:lang w:val="en-US"/>
            </w:rPr>
          </w:pPr>
        </w:p>
        <w:p w14:paraId="7E6320A8" w14:textId="77777777" w:rsidR="003C16C2" w:rsidRPr="00F70FDD" w:rsidRDefault="003C16C2">
          <w:pPr>
            <w:pStyle w:val="KeinLeerraum"/>
            <w:spacing w:before="480"/>
            <w:jc w:val="center"/>
            <w:rPr>
              <w:color w:val="2784FC" w:themeColor="accent1"/>
              <w:lang w:val="en-US"/>
            </w:rPr>
          </w:pPr>
        </w:p>
        <w:p w14:paraId="3BE8C61E" w14:textId="77777777" w:rsidR="0092193A" w:rsidRPr="00F70FDD" w:rsidRDefault="003C16C2">
          <w:pPr>
            <w:pStyle w:val="KeinLeerraum"/>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40C8A42" w:rsidR="00466905" w:rsidRPr="00D902A1" w:rsidRDefault="00CB270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1-29T00:00:00Z">
                                      <w:dateFormat w:val="dd MMMM yyyy"/>
                                      <w:lid w:val="en-GB"/>
                                      <w:storeMappedDataAs w:val="dateTime"/>
                                      <w:calendar w:val="gregorian"/>
                                    </w:date>
                                  </w:sdtPr>
                                  <w:sdtEndPr/>
                                  <w:sdtContent>
                                    <w:r w:rsidR="00F70FDD">
                                      <w:rPr>
                                        <w:color w:val="FFFFFF" w:themeColor="background1"/>
                                        <w:sz w:val="26"/>
                                        <w:szCs w:val="26"/>
                                        <w:lang w:val="en-GB"/>
                                      </w:rPr>
                                      <w:t>29 January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40C8A42" w:rsidR="00466905" w:rsidRPr="00D902A1" w:rsidRDefault="00CB270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1-29T00:00:00Z">
                                <w:dateFormat w:val="dd MMMM yyyy"/>
                                <w:lid w:val="en-GB"/>
                                <w:storeMappedDataAs w:val="dateTime"/>
                                <w:calendar w:val="gregorian"/>
                              </w:date>
                            </w:sdtPr>
                            <w:sdtEndPr/>
                            <w:sdtContent>
                              <w:r w:rsidR="00F70FDD">
                                <w:rPr>
                                  <w:color w:val="FFFFFF" w:themeColor="background1"/>
                                  <w:sz w:val="26"/>
                                  <w:szCs w:val="26"/>
                                  <w:lang w:val="en-GB"/>
                                </w:rPr>
                                <w:t>29 January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F70FD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33C3CB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E05994" w:rsidRPr="00F70FDD">
        <w:rPr>
          <w:lang w:val="en-GB"/>
        </w:rPr>
        <w:t>Ind</w:t>
      </w:r>
      <w:r w:rsidR="00A97E61" w:rsidRPr="00F70FDD">
        <w:rPr>
          <w:lang w:val="en-GB"/>
        </w:rPr>
        <w:t>ex/ Ind</w:t>
      </w:r>
      <w:r w:rsidR="00E05994" w:rsidRPr="00F70FDD">
        <w:rPr>
          <w:lang w:val="en-GB"/>
        </w:rPr>
        <w:t>ices (the ‘Ind</w:t>
      </w:r>
      <w:r w:rsidR="00A97E61" w:rsidRPr="00F70FDD">
        <w:rPr>
          <w:lang w:val="en-GB"/>
        </w:rPr>
        <w:t>ex/Ind</w:t>
      </w:r>
      <w:r w:rsidR="00E05994" w:rsidRPr="00F70FDD">
        <w:rPr>
          <w:lang w:val="en-GB"/>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F70FDD"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04902942" w:rsidR="00E05994" w:rsidRPr="003A1DD5" w:rsidRDefault="00F70FDD" w:rsidP="00466905">
            <w:pPr>
              <w:spacing w:line="256" w:lineRule="auto"/>
              <w:rPr>
                <w:rFonts w:eastAsia="Calibri"/>
                <w:color w:val="000000"/>
                <w:sz w:val="22"/>
                <w:szCs w:val="22"/>
                <w:lang w:val="en-US" w:eastAsia="en-US"/>
              </w:rPr>
            </w:pPr>
            <w:r>
              <w:rPr>
                <w:rFonts w:eastAsia="Calibri"/>
                <w:color w:val="000000"/>
                <w:sz w:val="22"/>
                <w:szCs w:val="22"/>
                <w:lang w:val="en-US" w:eastAsia="en-US"/>
              </w:rPr>
              <w:t>Solactive OFI Basket Precious Metals Strategy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144E853B" w:rsidR="00E05994" w:rsidRDefault="00F70FDD" w:rsidP="00466905">
            <w:pPr>
              <w:spacing w:line="256" w:lineRule="auto"/>
              <w:rPr>
                <w:rFonts w:eastAsia="Calibri"/>
                <w:color w:val="000000"/>
                <w:lang w:val="en-GB" w:eastAsia="en-US"/>
              </w:rPr>
            </w:pPr>
            <w:r>
              <w:rPr>
                <w:rFonts w:eastAsia="Calibri"/>
                <w:color w:val="000000"/>
                <w:lang w:val="en-GB" w:eastAsia="en-US"/>
              </w:rPr>
              <w:t>.SOOFBPMS</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36DCA49C" w:rsidR="00E05994" w:rsidRDefault="00F70FDD" w:rsidP="00466905">
            <w:pPr>
              <w:spacing w:line="256" w:lineRule="auto"/>
              <w:rPr>
                <w:rFonts w:eastAsia="Calibri"/>
                <w:color w:val="000000"/>
                <w:lang w:val="en-GB" w:eastAsia="en-US"/>
              </w:rPr>
            </w:pPr>
            <w:r>
              <w:rPr>
                <w:rFonts w:eastAsia="Calibri"/>
                <w:color w:val="000000"/>
                <w:lang w:val="en-GB" w:eastAsia="en-US"/>
              </w:rPr>
              <w:t>DE000SLA9TP2</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181BDC97" w14:textId="640A011B" w:rsidR="00F70FDD" w:rsidRPr="00F70FDD" w:rsidRDefault="00F70FDD" w:rsidP="00F70FDD">
      <w:pPr>
        <w:spacing w:before="0" w:after="160" w:line="259" w:lineRule="auto"/>
        <w:rPr>
          <w:lang w:val="en-GB"/>
        </w:rPr>
      </w:pPr>
      <w:r>
        <w:rPr>
          <w:lang w:val="en-GB"/>
        </w:rPr>
        <w:t>We want to s</w:t>
      </w:r>
      <w:r w:rsidRPr="00F70FDD">
        <w:rPr>
          <w:lang w:val="en-GB"/>
        </w:rPr>
        <w:t>witch</w:t>
      </w:r>
      <w:r>
        <w:rPr>
          <w:lang w:val="en-GB"/>
        </w:rPr>
        <w:t xml:space="preserve"> the target </w:t>
      </w:r>
      <w:r w:rsidRPr="00F70FDD">
        <w:rPr>
          <w:lang w:val="en-GB"/>
        </w:rPr>
        <w:t>weight</w:t>
      </w:r>
      <w:r>
        <w:rPr>
          <w:lang w:val="en-GB"/>
        </w:rPr>
        <w:t>s</w:t>
      </w:r>
      <w:r w:rsidRPr="00F70FDD">
        <w:rPr>
          <w:lang w:val="en-GB"/>
        </w:rPr>
        <w:t xml:space="preserve"> of Palladium and SOFR futures. Reasoning of the change is:</w:t>
      </w:r>
    </w:p>
    <w:p w14:paraId="27D22766" w14:textId="56F2A06E" w:rsidR="00F70FDD" w:rsidRPr="00F70FDD" w:rsidRDefault="00F70FDD" w:rsidP="00F70FDD">
      <w:pPr>
        <w:spacing w:before="0" w:after="160" w:line="259" w:lineRule="auto"/>
        <w:rPr>
          <w:lang w:val="en-GB"/>
        </w:rPr>
      </w:pPr>
      <w:r w:rsidRPr="00F70FDD">
        <w:rPr>
          <w:lang w:val="en-GB"/>
        </w:rPr>
        <w:t>The Palladium market environment has deeply changed in the past months and the palladium market is less and less considered as a precious metal.</w:t>
      </w:r>
    </w:p>
    <w:p w14:paraId="443E41E8" w14:textId="77777777" w:rsidR="00F70FDD" w:rsidRPr="00F70FDD" w:rsidRDefault="00F70FDD" w:rsidP="00F70FDD">
      <w:pPr>
        <w:spacing w:before="0" w:after="160" w:line="259" w:lineRule="auto"/>
        <w:rPr>
          <w:lang w:val="en-GB"/>
        </w:rPr>
      </w:pPr>
      <w:r w:rsidRPr="00F70FDD">
        <w:rPr>
          <w:lang w:val="en-GB"/>
        </w:rPr>
        <w:t>The palladium is considered a precious metal, because it is rare and used in jewelry. But its use in jewelry is less and less important. Today, the main palladium use by far is for an industrial use, which is to produce catalytic converter. As such, it is more and more aligned with industrial metals and less and less in line with precious metals performance. For example, the correlation between gold and palladium is down to 20% at the end of 2023, on 52 weeks period.</w:t>
      </w:r>
    </w:p>
    <w:p w14:paraId="2373308F" w14:textId="77777777" w:rsidR="00F70FDD" w:rsidRPr="00F70FDD" w:rsidRDefault="00F70FDD" w:rsidP="00F70FDD">
      <w:pPr>
        <w:spacing w:before="0" w:after="160" w:line="259" w:lineRule="auto"/>
        <w:rPr>
          <w:lang w:val="en-GB"/>
        </w:rPr>
      </w:pPr>
      <w:r w:rsidRPr="00F70FDD">
        <w:rPr>
          <w:lang w:val="en-GB"/>
        </w:rPr>
        <w:t xml:space="preserve">What’s more, as palladium is mainly used to make catalytic converter (more than 80% of all of the palladium is used for this industrial purpose), the future of this metal is less and less obvious: the shift from ICE (internal combustion engine) vehicle to electric vehicle will make it less and less useful, making it less and less representative. </w:t>
      </w:r>
    </w:p>
    <w:p w14:paraId="1F0802F7" w14:textId="77777777" w:rsidR="00F70FDD" w:rsidRPr="00F70FDD" w:rsidRDefault="00F70FDD" w:rsidP="00F70FDD">
      <w:pPr>
        <w:spacing w:before="0" w:after="160" w:line="259" w:lineRule="auto"/>
        <w:rPr>
          <w:lang w:val="en-GB"/>
        </w:rPr>
      </w:pPr>
      <w:r w:rsidRPr="00F70FDD">
        <w:rPr>
          <w:lang w:val="en-GB"/>
        </w:rPr>
        <w:t>However given palladium is still considered a precious metal and still used in small quantities for jewelry, we want to keep a small exposure to palladium.</w:t>
      </w:r>
    </w:p>
    <w:p w14:paraId="2BF4DE5A" w14:textId="1166910E" w:rsidR="007E47D4" w:rsidRPr="00F70FDD" w:rsidRDefault="00F70FDD" w:rsidP="00F70FDD">
      <w:pPr>
        <w:spacing w:before="0" w:after="160" w:line="259" w:lineRule="auto"/>
        <w:rPr>
          <w:lang w:val="en-GB"/>
        </w:rPr>
      </w:pPr>
      <w:r w:rsidRPr="00F70FDD">
        <w:rPr>
          <w:lang w:val="en-GB"/>
        </w:rPr>
        <w:t>We also want to implement a 30 day period where the weights are adjusted by 0.5% for SOFR and Palladium futures to ensure the tradability of the index.</w:t>
      </w:r>
    </w:p>
    <w:p w14:paraId="2A079CAD" w14:textId="522203D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F562E6">
        <w:rPr>
          <w:b/>
          <w:bCs/>
          <w:sz w:val="28"/>
          <w:szCs w:val="28"/>
          <w:u w:val="single"/>
          <w:lang w:val="en-GB"/>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821F942" w:rsidR="004A428F" w:rsidRDefault="004A428F" w:rsidP="0026131F">
      <w:pPr>
        <w:spacing w:before="0" w:after="160" w:line="259" w:lineRule="auto"/>
        <w:rPr>
          <w:lang w:val="en-GB"/>
        </w:rPr>
      </w:pPr>
      <w:r>
        <w:rPr>
          <w:lang w:val="en-GB"/>
        </w:rPr>
        <w:t>The following Methodology change</w:t>
      </w:r>
      <w:r w:rsidR="00A64163" w:rsidRPr="00F70FDD">
        <w:rPr>
          <w:lang w:val="en-GB"/>
        </w:rPr>
        <w:t>s</w:t>
      </w:r>
      <w:r>
        <w:rPr>
          <w:lang w:val="en-GB"/>
        </w:rPr>
        <w:t xml:space="preserve"> </w:t>
      </w:r>
      <w:r w:rsidRPr="00F70FDD">
        <w:rPr>
          <w:lang w:val="en-GB"/>
        </w:rPr>
        <w:t>are</w:t>
      </w:r>
      <w:r>
        <w:rPr>
          <w:lang w:val="en-GB"/>
        </w:rPr>
        <w:t xml:space="preserve"> proposed in the following point</w:t>
      </w:r>
      <w:r w:rsidR="00A64163" w:rsidRPr="00F70FDD">
        <w:rPr>
          <w:lang w:val="en-GB"/>
        </w:rPr>
        <w:t>s</w:t>
      </w:r>
      <w:r w:rsidR="00A64163" w:rsidRPr="0026131F" w:rsidDel="00C77B4F">
        <w:rPr>
          <w:lang w:val="en-GB"/>
        </w:rPr>
        <w:t xml:space="preserve"> </w:t>
      </w:r>
      <w:r w:rsidR="00C32515">
        <w:rPr>
          <w:lang w:val="en-GB"/>
        </w:rPr>
        <w:t>of the Index Guideline</w:t>
      </w:r>
      <w:r>
        <w:rPr>
          <w:lang w:val="en-GB"/>
        </w:rPr>
        <w:t>:</w:t>
      </w:r>
    </w:p>
    <w:p w14:paraId="6D143AA9" w14:textId="769708EB" w:rsidR="0064224D" w:rsidRDefault="0064224D" w:rsidP="0026131F">
      <w:pPr>
        <w:spacing w:before="0" w:after="160" w:line="259" w:lineRule="auto"/>
        <w:rPr>
          <w:lang w:val="en-GB"/>
        </w:rPr>
      </w:pPr>
      <w:r>
        <w:rPr>
          <w:lang w:val="en-GB"/>
        </w:rPr>
        <w:t>Old:</w:t>
      </w:r>
    </w:p>
    <w:p w14:paraId="58AE475A" w14:textId="090BECC9" w:rsidR="0064224D" w:rsidRPr="0064224D" w:rsidRDefault="0064224D" w:rsidP="0064224D">
      <w:pPr>
        <w:pStyle w:val="Listenabsatz"/>
        <w:numPr>
          <w:ilvl w:val="1"/>
          <w:numId w:val="22"/>
        </w:numPr>
        <w:spacing w:before="0" w:after="160" w:line="259" w:lineRule="auto"/>
        <w:rPr>
          <w:lang w:val="en-GB"/>
        </w:rPr>
      </w:pPr>
      <w:r w:rsidRPr="0064224D">
        <w:rPr>
          <w:lang w:val="en-GB"/>
        </w:rPr>
        <w:t>Scope of the index</w:t>
      </w:r>
    </w:p>
    <w:p w14:paraId="118DD408" w14:textId="765CB8E8" w:rsidR="0064224D" w:rsidRDefault="0064224D" w:rsidP="0064224D">
      <w:pPr>
        <w:pStyle w:val="Listenabsatz"/>
        <w:spacing w:before="0" w:after="160" w:line="259" w:lineRule="auto"/>
        <w:ind w:left="360"/>
        <w:rPr>
          <w:lang w:val="en-US"/>
        </w:rPr>
      </w:pPr>
      <w:r>
        <w:rPr>
          <w:lang w:val="en-US"/>
        </w:rPr>
        <w:t>The index is aimed at replicating the performance of a precious metals basket, including gold, silver, platinum and palladium. Weights are 35% for gold and 20% for each of the other precious metals. The basket is also exposed to the  SOFR 3M future contract with 5% weight.</w:t>
      </w:r>
    </w:p>
    <w:p w14:paraId="7B634E05" w14:textId="575103C4" w:rsidR="0064224D" w:rsidRDefault="0064224D" w:rsidP="0064224D">
      <w:pPr>
        <w:pStyle w:val="Listenabsatz"/>
        <w:numPr>
          <w:ilvl w:val="1"/>
          <w:numId w:val="25"/>
        </w:numPr>
        <w:spacing w:before="0" w:after="160" w:line="259" w:lineRule="auto"/>
        <w:rPr>
          <w:lang w:val="en-GB"/>
        </w:rPr>
      </w:pPr>
      <w:r>
        <w:rPr>
          <w:lang w:val="en-GB"/>
        </w:rPr>
        <w:lastRenderedPageBreak/>
        <w:t>Index Components</w:t>
      </w:r>
    </w:p>
    <w:tbl>
      <w:tblPr>
        <w:tblStyle w:val="Tabellenraster"/>
        <w:tblW w:w="9634" w:type="dxa"/>
        <w:tblLook w:val="04A0" w:firstRow="1" w:lastRow="0" w:firstColumn="1" w:lastColumn="0" w:noHBand="0" w:noVBand="1"/>
      </w:tblPr>
      <w:tblGrid>
        <w:gridCol w:w="1604"/>
        <w:gridCol w:w="2219"/>
        <w:gridCol w:w="1842"/>
        <w:gridCol w:w="1985"/>
        <w:gridCol w:w="1984"/>
      </w:tblGrid>
      <w:tr w:rsidR="0064224D" w14:paraId="36C1CF7E" w14:textId="77777777" w:rsidTr="00A329CB">
        <w:tc>
          <w:tcPr>
            <w:tcW w:w="1604" w:type="dxa"/>
          </w:tcPr>
          <w:p w14:paraId="5D1C58BE" w14:textId="77777777" w:rsidR="0064224D" w:rsidRPr="00A170D8" w:rsidRDefault="0064224D" w:rsidP="00A329CB">
            <w:pPr>
              <w:rPr>
                <w:b/>
                <w:bCs/>
                <w:lang w:val="en-US" w:eastAsia="en-US"/>
              </w:rPr>
            </w:pPr>
            <w:r w:rsidRPr="00A170D8">
              <w:rPr>
                <w:b/>
                <w:bCs/>
                <w:lang w:val="en-US" w:eastAsia="en-US"/>
              </w:rPr>
              <w:t>i</w:t>
            </w:r>
          </w:p>
        </w:tc>
        <w:tc>
          <w:tcPr>
            <w:tcW w:w="2219" w:type="dxa"/>
          </w:tcPr>
          <w:p w14:paraId="23854B6D" w14:textId="77777777" w:rsidR="0064224D" w:rsidRDefault="0064224D" w:rsidP="00A329CB">
            <w:pPr>
              <w:rPr>
                <w:lang w:val="en-US" w:eastAsia="en-US"/>
              </w:rPr>
            </w:pPr>
            <w:r>
              <w:rPr>
                <w:lang w:val="en-US" w:eastAsia="en-US"/>
              </w:rPr>
              <w:t>Name</w:t>
            </w:r>
          </w:p>
        </w:tc>
        <w:tc>
          <w:tcPr>
            <w:tcW w:w="1842" w:type="dxa"/>
          </w:tcPr>
          <w:p w14:paraId="4BAB6106" w14:textId="77777777" w:rsidR="0064224D" w:rsidRDefault="0064224D" w:rsidP="00A329CB">
            <w:pPr>
              <w:rPr>
                <w:lang w:val="en-US" w:eastAsia="en-US"/>
              </w:rPr>
            </w:pPr>
            <w:r>
              <w:rPr>
                <w:lang w:val="en-US" w:eastAsia="en-US"/>
              </w:rPr>
              <w:t>Base identifier</w:t>
            </w:r>
          </w:p>
        </w:tc>
        <w:tc>
          <w:tcPr>
            <w:tcW w:w="1985" w:type="dxa"/>
          </w:tcPr>
          <w:p w14:paraId="08B60783" w14:textId="77777777" w:rsidR="0064224D" w:rsidRDefault="0064224D" w:rsidP="00A329CB">
            <w:pPr>
              <w:rPr>
                <w:lang w:val="en-US" w:eastAsia="en-US"/>
              </w:rPr>
            </w:pPr>
            <w:r>
              <w:rPr>
                <w:lang w:val="en-US" w:eastAsia="en-US"/>
              </w:rPr>
              <w:t>Weight Allocation</w:t>
            </w:r>
          </w:p>
        </w:tc>
        <w:tc>
          <w:tcPr>
            <w:tcW w:w="1984" w:type="dxa"/>
          </w:tcPr>
          <w:p w14:paraId="4A4AE862" w14:textId="77777777" w:rsidR="0064224D" w:rsidRDefault="0064224D" w:rsidP="00A329CB">
            <w:pPr>
              <w:rPr>
                <w:lang w:val="en-US" w:eastAsia="en-US"/>
              </w:rPr>
            </w:pPr>
            <w:r>
              <w:rPr>
                <w:lang w:val="en-US" w:eastAsia="en-US"/>
              </w:rPr>
              <w:t>Conversion Factor</w:t>
            </w:r>
          </w:p>
        </w:tc>
      </w:tr>
      <w:tr w:rsidR="0064224D" w14:paraId="5A85C843" w14:textId="77777777" w:rsidTr="00A329CB">
        <w:tc>
          <w:tcPr>
            <w:tcW w:w="1604" w:type="dxa"/>
          </w:tcPr>
          <w:p w14:paraId="4441F116" w14:textId="77777777" w:rsidR="0064224D" w:rsidRPr="00A170D8" w:rsidRDefault="0064224D" w:rsidP="00A329CB">
            <w:pPr>
              <w:rPr>
                <w:b/>
                <w:bCs/>
                <w:lang w:val="en-US" w:eastAsia="en-US"/>
              </w:rPr>
            </w:pPr>
            <w:r w:rsidRPr="00A170D8">
              <w:rPr>
                <w:b/>
                <w:bCs/>
                <w:lang w:val="en-US" w:eastAsia="en-US"/>
              </w:rPr>
              <w:t>1</w:t>
            </w:r>
          </w:p>
        </w:tc>
        <w:tc>
          <w:tcPr>
            <w:tcW w:w="2219" w:type="dxa"/>
          </w:tcPr>
          <w:p w14:paraId="30CAAA71" w14:textId="77777777" w:rsidR="0064224D" w:rsidRDefault="0064224D" w:rsidP="00A329CB">
            <w:pPr>
              <w:rPr>
                <w:lang w:val="en-US" w:eastAsia="en-US"/>
              </w:rPr>
            </w:pPr>
            <w:r>
              <w:rPr>
                <w:lang w:val="en-US" w:eastAsia="en-US"/>
              </w:rPr>
              <w:t>Gold Futures</w:t>
            </w:r>
          </w:p>
        </w:tc>
        <w:tc>
          <w:tcPr>
            <w:tcW w:w="1842" w:type="dxa"/>
          </w:tcPr>
          <w:p w14:paraId="69F97588" w14:textId="77777777" w:rsidR="0064224D" w:rsidRDefault="0064224D" w:rsidP="00A329CB">
            <w:pPr>
              <w:rPr>
                <w:lang w:val="en-US" w:eastAsia="en-US"/>
              </w:rPr>
            </w:pPr>
            <w:r>
              <w:rPr>
                <w:lang w:val="en-US" w:eastAsia="en-US"/>
              </w:rPr>
              <w:t>GC</w:t>
            </w:r>
          </w:p>
        </w:tc>
        <w:tc>
          <w:tcPr>
            <w:tcW w:w="1985" w:type="dxa"/>
          </w:tcPr>
          <w:p w14:paraId="221EE35C" w14:textId="77777777" w:rsidR="0064224D" w:rsidRDefault="0064224D" w:rsidP="00A329CB">
            <w:pPr>
              <w:rPr>
                <w:lang w:val="en-US" w:eastAsia="en-US"/>
              </w:rPr>
            </w:pPr>
            <w:r>
              <w:rPr>
                <w:lang w:val="en-US" w:eastAsia="en-US"/>
              </w:rPr>
              <w:t>35%</w:t>
            </w:r>
          </w:p>
        </w:tc>
        <w:tc>
          <w:tcPr>
            <w:tcW w:w="1984" w:type="dxa"/>
          </w:tcPr>
          <w:p w14:paraId="16050B0E" w14:textId="77777777" w:rsidR="0064224D" w:rsidRDefault="0064224D" w:rsidP="00A329CB">
            <w:pPr>
              <w:rPr>
                <w:lang w:val="en-US" w:eastAsia="en-US"/>
              </w:rPr>
            </w:pPr>
            <w:r>
              <w:rPr>
                <w:lang w:val="en-US" w:eastAsia="en-US"/>
              </w:rPr>
              <w:t>1</w:t>
            </w:r>
          </w:p>
        </w:tc>
      </w:tr>
      <w:tr w:rsidR="0064224D" w14:paraId="1287E2AA" w14:textId="77777777" w:rsidTr="00A329CB">
        <w:tc>
          <w:tcPr>
            <w:tcW w:w="1604" w:type="dxa"/>
          </w:tcPr>
          <w:p w14:paraId="5960AAAC" w14:textId="77777777" w:rsidR="0064224D" w:rsidRPr="00A170D8" w:rsidRDefault="0064224D" w:rsidP="00A329CB">
            <w:pPr>
              <w:rPr>
                <w:b/>
                <w:bCs/>
                <w:lang w:val="en-US" w:eastAsia="en-US"/>
              </w:rPr>
            </w:pPr>
            <w:r w:rsidRPr="00A170D8">
              <w:rPr>
                <w:b/>
                <w:bCs/>
                <w:lang w:val="en-US" w:eastAsia="en-US"/>
              </w:rPr>
              <w:t>2</w:t>
            </w:r>
          </w:p>
        </w:tc>
        <w:tc>
          <w:tcPr>
            <w:tcW w:w="2219" w:type="dxa"/>
          </w:tcPr>
          <w:p w14:paraId="6C807DBF" w14:textId="77777777" w:rsidR="0064224D" w:rsidRDefault="0064224D" w:rsidP="00A329CB">
            <w:pPr>
              <w:rPr>
                <w:lang w:val="en-US" w:eastAsia="en-US"/>
              </w:rPr>
            </w:pPr>
            <w:r>
              <w:rPr>
                <w:lang w:val="en-US" w:eastAsia="en-US"/>
              </w:rPr>
              <w:t>Silver Futures</w:t>
            </w:r>
          </w:p>
        </w:tc>
        <w:tc>
          <w:tcPr>
            <w:tcW w:w="1842" w:type="dxa"/>
          </w:tcPr>
          <w:p w14:paraId="1864EC7E" w14:textId="77777777" w:rsidR="0064224D" w:rsidRDefault="0064224D" w:rsidP="00A329CB">
            <w:pPr>
              <w:rPr>
                <w:lang w:val="en-US" w:eastAsia="en-US"/>
              </w:rPr>
            </w:pPr>
            <w:r>
              <w:rPr>
                <w:lang w:val="en-US" w:eastAsia="en-US"/>
              </w:rPr>
              <w:t>SI</w:t>
            </w:r>
          </w:p>
        </w:tc>
        <w:tc>
          <w:tcPr>
            <w:tcW w:w="1985" w:type="dxa"/>
          </w:tcPr>
          <w:p w14:paraId="72D16B06" w14:textId="77777777" w:rsidR="0064224D" w:rsidRDefault="0064224D" w:rsidP="00A329CB">
            <w:pPr>
              <w:rPr>
                <w:lang w:val="en-US" w:eastAsia="en-US"/>
              </w:rPr>
            </w:pPr>
            <w:r>
              <w:rPr>
                <w:lang w:val="en-US" w:eastAsia="en-US"/>
              </w:rPr>
              <w:t>20%</w:t>
            </w:r>
          </w:p>
        </w:tc>
        <w:tc>
          <w:tcPr>
            <w:tcW w:w="1984" w:type="dxa"/>
          </w:tcPr>
          <w:p w14:paraId="6703A96F" w14:textId="77777777" w:rsidR="0064224D" w:rsidRDefault="0064224D" w:rsidP="00A329CB">
            <w:pPr>
              <w:rPr>
                <w:lang w:val="en-US" w:eastAsia="en-US"/>
              </w:rPr>
            </w:pPr>
            <w:r>
              <w:rPr>
                <w:lang w:val="en-US" w:eastAsia="en-US"/>
              </w:rPr>
              <w:t>1</w:t>
            </w:r>
          </w:p>
        </w:tc>
      </w:tr>
      <w:tr w:rsidR="0064224D" w14:paraId="30EC24DF" w14:textId="77777777" w:rsidTr="00A329CB">
        <w:tc>
          <w:tcPr>
            <w:tcW w:w="1604" w:type="dxa"/>
          </w:tcPr>
          <w:p w14:paraId="020F5759" w14:textId="77777777" w:rsidR="0064224D" w:rsidRPr="00A170D8" w:rsidRDefault="0064224D" w:rsidP="00A329CB">
            <w:pPr>
              <w:rPr>
                <w:b/>
                <w:bCs/>
                <w:lang w:val="en-US" w:eastAsia="en-US"/>
              </w:rPr>
            </w:pPr>
            <w:r w:rsidRPr="00A170D8">
              <w:rPr>
                <w:b/>
                <w:bCs/>
                <w:lang w:val="en-US" w:eastAsia="en-US"/>
              </w:rPr>
              <w:t>3</w:t>
            </w:r>
          </w:p>
        </w:tc>
        <w:tc>
          <w:tcPr>
            <w:tcW w:w="2219" w:type="dxa"/>
          </w:tcPr>
          <w:p w14:paraId="21969EAA" w14:textId="77777777" w:rsidR="0064224D" w:rsidRDefault="0064224D" w:rsidP="00A329CB">
            <w:pPr>
              <w:rPr>
                <w:lang w:val="en-US" w:eastAsia="en-US"/>
              </w:rPr>
            </w:pPr>
            <w:r>
              <w:rPr>
                <w:lang w:val="en-US" w:eastAsia="en-US"/>
              </w:rPr>
              <w:t>Platinum Futures</w:t>
            </w:r>
          </w:p>
        </w:tc>
        <w:tc>
          <w:tcPr>
            <w:tcW w:w="1842" w:type="dxa"/>
          </w:tcPr>
          <w:p w14:paraId="2A51B57B" w14:textId="77777777" w:rsidR="0064224D" w:rsidRDefault="0064224D" w:rsidP="00A329CB">
            <w:pPr>
              <w:rPr>
                <w:lang w:val="en-US" w:eastAsia="en-US"/>
              </w:rPr>
            </w:pPr>
            <w:r>
              <w:rPr>
                <w:lang w:val="en-US" w:eastAsia="en-US"/>
              </w:rPr>
              <w:t>PL</w:t>
            </w:r>
          </w:p>
        </w:tc>
        <w:tc>
          <w:tcPr>
            <w:tcW w:w="1985" w:type="dxa"/>
          </w:tcPr>
          <w:p w14:paraId="1BABF25F" w14:textId="77777777" w:rsidR="0064224D" w:rsidRDefault="0064224D" w:rsidP="00A329CB">
            <w:pPr>
              <w:rPr>
                <w:lang w:val="en-US" w:eastAsia="en-US"/>
              </w:rPr>
            </w:pPr>
            <w:r>
              <w:rPr>
                <w:lang w:val="en-US" w:eastAsia="en-US"/>
              </w:rPr>
              <w:t>20%</w:t>
            </w:r>
          </w:p>
        </w:tc>
        <w:tc>
          <w:tcPr>
            <w:tcW w:w="1984" w:type="dxa"/>
          </w:tcPr>
          <w:p w14:paraId="2E7DF351" w14:textId="77777777" w:rsidR="0064224D" w:rsidRDefault="0064224D" w:rsidP="00A329CB">
            <w:pPr>
              <w:rPr>
                <w:lang w:val="en-US" w:eastAsia="en-US"/>
              </w:rPr>
            </w:pPr>
            <w:r>
              <w:rPr>
                <w:lang w:val="en-US" w:eastAsia="en-US"/>
              </w:rPr>
              <w:t>1</w:t>
            </w:r>
          </w:p>
        </w:tc>
      </w:tr>
      <w:tr w:rsidR="0064224D" w14:paraId="139C5C57" w14:textId="77777777" w:rsidTr="00A329CB">
        <w:tc>
          <w:tcPr>
            <w:tcW w:w="1604" w:type="dxa"/>
          </w:tcPr>
          <w:p w14:paraId="6E4F4C8F" w14:textId="77777777" w:rsidR="0064224D" w:rsidRPr="00A170D8" w:rsidRDefault="0064224D" w:rsidP="00A329CB">
            <w:pPr>
              <w:rPr>
                <w:b/>
                <w:bCs/>
                <w:lang w:val="en-US" w:eastAsia="en-US"/>
              </w:rPr>
            </w:pPr>
            <w:r w:rsidRPr="00A170D8">
              <w:rPr>
                <w:b/>
                <w:bCs/>
                <w:lang w:val="en-US" w:eastAsia="en-US"/>
              </w:rPr>
              <w:t>4</w:t>
            </w:r>
          </w:p>
        </w:tc>
        <w:tc>
          <w:tcPr>
            <w:tcW w:w="2219" w:type="dxa"/>
          </w:tcPr>
          <w:p w14:paraId="73390A13" w14:textId="77777777" w:rsidR="0064224D" w:rsidRDefault="0064224D" w:rsidP="00A329CB">
            <w:pPr>
              <w:rPr>
                <w:lang w:val="en-US" w:eastAsia="en-US"/>
              </w:rPr>
            </w:pPr>
            <w:r>
              <w:rPr>
                <w:lang w:val="en-US" w:eastAsia="en-US"/>
              </w:rPr>
              <w:t>Palladium Futures</w:t>
            </w:r>
          </w:p>
        </w:tc>
        <w:tc>
          <w:tcPr>
            <w:tcW w:w="1842" w:type="dxa"/>
          </w:tcPr>
          <w:p w14:paraId="6E446C1E" w14:textId="77777777" w:rsidR="0064224D" w:rsidRDefault="0064224D" w:rsidP="00A329CB">
            <w:pPr>
              <w:rPr>
                <w:lang w:val="en-US" w:eastAsia="en-US"/>
              </w:rPr>
            </w:pPr>
            <w:r>
              <w:rPr>
                <w:lang w:val="en-US" w:eastAsia="en-US"/>
              </w:rPr>
              <w:t>PA</w:t>
            </w:r>
          </w:p>
        </w:tc>
        <w:tc>
          <w:tcPr>
            <w:tcW w:w="1985" w:type="dxa"/>
          </w:tcPr>
          <w:p w14:paraId="51F4A66B" w14:textId="31B53B4A" w:rsidR="0064224D" w:rsidRDefault="0064224D" w:rsidP="00A329CB">
            <w:pPr>
              <w:rPr>
                <w:lang w:val="en-US" w:eastAsia="en-US"/>
              </w:rPr>
            </w:pPr>
            <w:r>
              <w:rPr>
                <w:lang w:val="en-US" w:eastAsia="en-US"/>
              </w:rPr>
              <w:t>20%</w:t>
            </w:r>
          </w:p>
        </w:tc>
        <w:tc>
          <w:tcPr>
            <w:tcW w:w="1984" w:type="dxa"/>
          </w:tcPr>
          <w:p w14:paraId="31A149E3" w14:textId="77777777" w:rsidR="0064224D" w:rsidRDefault="0064224D" w:rsidP="00A329CB">
            <w:pPr>
              <w:rPr>
                <w:lang w:val="en-US" w:eastAsia="en-US"/>
              </w:rPr>
            </w:pPr>
            <w:r>
              <w:rPr>
                <w:lang w:val="en-US" w:eastAsia="en-US"/>
              </w:rPr>
              <w:t>1</w:t>
            </w:r>
          </w:p>
        </w:tc>
      </w:tr>
      <w:tr w:rsidR="0064224D" w14:paraId="2FC44C80" w14:textId="77777777" w:rsidTr="00A329CB">
        <w:tc>
          <w:tcPr>
            <w:tcW w:w="1604" w:type="dxa"/>
          </w:tcPr>
          <w:p w14:paraId="708F2508" w14:textId="77777777" w:rsidR="0064224D" w:rsidRPr="00A170D8" w:rsidRDefault="0064224D" w:rsidP="00A329CB">
            <w:pPr>
              <w:rPr>
                <w:b/>
                <w:bCs/>
                <w:lang w:val="en-US" w:eastAsia="en-US"/>
              </w:rPr>
            </w:pPr>
            <w:r w:rsidRPr="00A170D8">
              <w:rPr>
                <w:b/>
                <w:bCs/>
                <w:lang w:val="en-US" w:eastAsia="en-US"/>
              </w:rPr>
              <w:t>5</w:t>
            </w:r>
            <w:r>
              <w:rPr>
                <w:rStyle w:val="Funotenzeichen"/>
                <w:b/>
                <w:bCs/>
                <w:lang w:val="en-US" w:eastAsia="en-US"/>
              </w:rPr>
              <w:footnoteReference w:id="1"/>
            </w:r>
          </w:p>
        </w:tc>
        <w:tc>
          <w:tcPr>
            <w:tcW w:w="2219" w:type="dxa"/>
          </w:tcPr>
          <w:p w14:paraId="3E8CA349" w14:textId="77777777" w:rsidR="0064224D" w:rsidRDefault="0064224D" w:rsidP="00A329CB">
            <w:pPr>
              <w:rPr>
                <w:lang w:val="en-US" w:eastAsia="en-US"/>
              </w:rPr>
            </w:pPr>
            <w:r>
              <w:rPr>
                <w:lang w:val="en-US" w:eastAsia="en-US"/>
              </w:rPr>
              <w:t>Eurodollar Futures</w:t>
            </w:r>
          </w:p>
        </w:tc>
        <w:tc>
          <w:tcPr>
            <w:tcW w:w="1842" w:type="dxa"/>
          </w:tcPr>
          <w:p w14:paraId="3460F944" w14:textId="77777777" w:rsidR="0064224D" w:rsidRDefault="0064224D" w:rsidP="00A329CB">
            <w:pPr>
              <w:rPr>
                <w:lang w:val="en-US" w:eastAsia="en-US"/>
              </w:rPr>
            </w:pPr>
            <w:r>
              <w:rPr>
                <w:lang w:val="en-US" w:eastAsia="en-US"/>
              </w:rPr>
              <w:t>ED</w:t>
            </w:r>
          </w:p>
        </w:tc>
        <w:tc>
          <w:tcPr>
            <w:tcW w:w="1985" w:type="dxa"/>
          </w:tcPr>
          <w:p w14:paraId="07478611" w14:textId="77777777" w:rsidR="0064224D" w:rsidRDefault="0064224D" w:rsidP="00A329CB">
            <w:pPr>
              <w:rPr>
                <w:lang w:val="en-US" w:eastAsia="en-US"/>
              </w:rPr>
            </w:pPr>
            <w:r>
              <w:rPr>
                <w:lang w:val="en-US" w:eastAsia="en-US"/>
              </w:rPr>
              <w:t>5%</w:t>
            </w:r>
          </w:p>
        </w:tc>
        <w:tc>
          <w:tcPr>
            <w:tcW w:w="1984" w:type="dxa"/>
          </w:tcPr>
          <w:p w14:paraId="5DEEDDEA" w14:textId="77777777" w:rsidR="0064224D" w:rsidRDefault="0064224D" w:rsidP="00A329CB">
            <w:pPr>
              <w:rPr>
                <w:lang w:val="en-US" w:eastAsia="en-US"/>
              </w:rPr>
            </w:pPr>
            <w:r>
              <w:rPr>
                <w:lang w:val="en-US" w:eastAsia="en-US"/>
              </w:rPr>
              <w:t>400</w:t>
            </w:r>
          </w:p>
        </w:tc>
      </w:tr>
      <w:tr w:rsidR="0064224D" w14:paraId="49845B41" w14:textId="77777777" w:rsidTr="00A329CB">
        <w:tc>
          <w:tcPr>
            <w:tcW w:w="1604" w:type="dxa"/>
          </w:tcPr>
          <w:p w14:paraId="18B792F5" w14:textId="77777777" w:rsidR="0064224D" w:rsidRPr="00A170D8" w:rsidRDefault="0064224D" w:rsidP="00A329CB">
            <w:pPr>
              <w:rPr>
                <w:b/>
                <w:bCs/>
                <w:lang w:val="en-US" w:eastAsia="en-US"/>
              </w:rPr>
            </w:pPr>
            <w:r>
              <w:rPr>
                <w:b/>
                <w:bCs/>
                <w:lang w:val="en-US" w:eastAsia="en-US"/>
              </w:rPr>
              <w:t>5’</w:t>
            </w:r>
            <w:r>
              <w:rPr>
                <w:rStyle w:val="Funotenzeichen"/>
                <w:b/>
                <w:bCs/>
                <w:lang w:val="en-US" w:eastAsia="en-US"/>
              </w:rPr>
              <w:footnoteReference w:id="2"/>
            </w:r>
          </w:p>
        </w:tc>
        <w:tc>
          <w:tcPr>
            <w:tcW w:w="2219" w:type="dxa"/>
          </w:tcPr>
          <w:p w14:paraId="558D8D48" w14:textId="77777777" w:rsidR="0064224D" w:rsidRDefault="0064224D" w:rsidP="00A329CB">
            <w:pPr>
              <w:rPr>
                <w:lang w:val="en-US" w:eastAsia="en-US"/>
              </w:rPr>
            </w:pPr>
            <w:r>
              <w:rPr>
                <w:lang w:val="en-US" w:eastAsia="en-US"/>
              </w:rPr>
              <w:t>SOFR Futures</w:t>
            </w:r>
          </w:p>
        </w:tc>
        <w:tc>
          <w:tcPr>
            <w:tcW w:w="1842" w:type="dxa"/>
          </w:tcPr>
          <w:p w14:paraId="3271D98D" w14:textId="77777777" w:rsidR="0064224D" w:rsidRDefault="0064224D" w:rsidP="00A329CB">
            <w:pPr>
              <w:rPr>
                <w:lang w:val="en-US" w:eastAsia="en-US"/>
              </w:rPr>
            </w:pPr>
            <w:r>
              <w:rPr>
                <w:lang w:val="en-US" w:eastAsia="en-US"/>
              </w:rPr>
              <w:t>SRA</w:t>
            </w:r>
          </w:p>
        </w:tc>
        <w:tc>
          <w:tcPr>
            <w:tcW w:w="1985" w:type="dxa"/>
          </w:tcPr>
          <w:p w14:paraId="54B3BA42" w14:textId="76843419" w:rsidR="0064224D" w:rsidRDefault="0064224D" w:rsidP="00A329CB">
            <w:pPr>
              <w:rPr>
                <w:lang w:val="en-US" w:eastAsia="en-US"/>
              </w:rPr>
            </w:pPr>
            <w:r>
              <w:rPr>
                <w:lang w:val="en-US" w:eastAsia="en-US"/>
              </w:rPr>
              <w:t>5%</w:t>
            </w:r>
          </w:p>
        </w:tc>
        <w:tc>
          <w:tcPr>
            <w:tcW w:w="1984" w:type="dxa"/>
          </w:tcPr>
          <w:p w14:paraId="0DFD4D1F" w14:textId="77777777" w:rsidR="0064224D" w:rsidRDefault="0064224D" w:rsidP="00A329CB">
            <w:pPr>
              <w:rPr>
                <w:lang w:val="en-US" w:eastAsia="en-US"/>
              </w:rPr>
            </w:pPr>
            <w:r>
              <w:rPr>
                <w:lang w:val="en-US" w:eastAsia="en-US"/>
              </w:rPr>
              <w:t>1</w:t>
            </w:r>
          </w:p>
        </w:tc>
      </w:tr>
    </w:tbl>
    <w:p w14:paraId="64EC739B" w14:textId="77777777" w:rsidR="0064224D" w:rsidRPr="0064224D" w:rsidRDefault="0064224D" w:rsidP="0064224D">
      <w:pPr>
        <w:pStyle w:val="Listenabsatz"/>
        <w:spacing w:before="0" w:after="160" w:line="259" w:lineRule="auto"/>
        <w:ind w:left="360"/>
        <w:rPr>
          <w:lang w:val="en-GB"/>
        </w:rPr>
      </w:pPr>
    </w:p>
    <w:p w14:paraId="529E2591" w14:textId="16F60DDB" w:rsidR="0064224D" w:rsidRDefault="0064224D" w:rsidP="0064224D">
      <w:pPr>
        <w:spacing w:before="0" w:after="160" w:line="259" w:lineRule="auto"/>
        <w:rPr>
          <w:lang w:val="en-GB"/>
        </w:rPr>
      </w:pPr>
      <w:r>
        <w:rPr>
          <w:lang w:val="en-GB"/>
        </w:rPr>
        <w:t>New:</w:t>
      </w:r>
    </w:p>
    <w:p w14:paraId="54BDE384" w14:textId="77777777" w:rsidR="0064224D" w:rsidRPr="0064224D" w:rsidRDefault="0064224D" w:rsidP="0064224D">
      <w:pPr>
        <w:pStyle w:val="Listenabsatz"/>
        <w:numPr>
          <w:ilvl w:val="1"/>
          <w:numId w:val="26"/>
        </w:numPr>
        <w:spacing w:before="0" w:after="160" w:line="259" w:lineRule="auto"/>
        <w:rPr>
          <w:lang w:val="en-GB"/>
        </w:rPr>
      </w:pPr>
      <w:r w:rsidRPr="0064224D">
        <w:rPr>
          <w:lang w:val="en-GB"/>
        </w:rPr>
        <w:t>Scope of the index</w:t>
      </w:r>
    </w:p>
    <w:p w14:paraId="13CE2C94" w14:textId="70131ACC" w:rsidR="0064224D" w:rsidRDefault="00F562E6" w:rsidP="0064224D">
      <w:pPr>
        <w:pStyle w:val="Listenabsatz"/>
        <w:spacing w:before="0" w:after="160" w:line="259" w:lineRule="auto"/>
        <w:ind w:left="360"/>
        <w:rPr>
          <w:lang w:val="en-US"/>
        </w:rPr>
      </w:pPr>
      <w:r>
        <w:rPr>
          <w:lang w:val="en-US"/>
        </w:rPr>
        <w:t>The index is aimed at replicating the performance of a precious metals basket, including gold, silver, platinum and palladium. Weights are 35% for gold and 20% for silver and platinum. The basket is also exposed to the  SOFR 3M future contract with 20% weight and to palladium with 5%.</w:t>
      </w:r>
    </w:p>
    <w:p w14:paraId="6790D346" w14:textId="4A5A4CB6" w:rsidR="0064224D" w:rsidRDefault="0064224D" w:rsidP="0064224D">
      <w:pPr>
        <w:pStyle w:val="Listenabsatz"/>
        <w:numPr>
          <w:ilvl w:val="1"/>
          <w:numId w:val="27"/>
        </w:numPr>
        <w:spacing w:before="0" w:after="160" w:line="259" w:lineRule="auto"/>
        <w:rPr>
          <w:lang w:val="en-GB"/>
        </w:rPr>
      </w:pPr>
      <w:r>
        <w:rPr>
          <w:lang w:val="en-GB"/>
        </w:rPr>
        <w:t>Index Components</w:t>
      </w:r>
    </w:p>
    <w:tbl>
      <w:tblPr>
        <w:tblStyle w:val="Tabellenraster"/>
        <w:tblW w:w="9634" w:type="dxa"/>
        <w:tblLook w:val="04A0" w:firstRow="1" w:lastRow="0" w:firstColumn="1" w:lastColumn="0" w:noHBand="0" w:noVBand="1"/>
      </w:tblPr>
      <w:tblGrid>
        <w:gridCol w:w="1604"/>
        <w:gridCol w:w="2219"/>
        <w:gridCol w:w="1842"/>
        <w:gridCol w:w="1985"/>
        <w:gridCol w:w="1984"/>
      </w:tblGrid>
      <w:tr w:rsidR="0064224D" w14:paraId="64292EC1" w14:textId="77777777" w:rsidTr="00A329CB">
        <w:tc>
          <w:tcPr>
            <w:tcW w:w="1604" w:type="dxa"/>
          </w:tcPr>
          <w:p w14:paraId="3A061665" w14:textId="77777777" w:rsidR="0064224D" w:rsidRPr="00A170D8" w:rsidRDefault="0064224D" w:rsidP="00A329CB">
            <w:pPr>
              <w:rPr>
                <w:b/>
                <w:bCs/>
                <w:lang w:val="en-US" w:eastAsia="en-US"/>
              </w:rPr>
            </w:pPr>
            <w:r w:rsidRPr="00A170D8">
              <w:rPr>
                <w:b/>
                <w:bCs/>
                <w:lang w:val="en-US" w:eastAsia="en-US"/>
              </w:rPr>
              <w:t>i</w:t>
            </w:r>
          </w:p>
        </w:tc>
        <w:tc>
          <w:tcPr>
            <w:tcW w:w="2219" w:type="dxa"/>
          </w:tcPr>
          <w:p w14:paraId="16960519" w14:textId="77777777" w:rsidR="0064224D" w:rsidRDefault="0064224D" w:rsidP="00A329CB">
            <w:pPr>
              <w:rPr>
                <w:lang w:val="en-US" w:eastAsia="en-US"/>
              </w:rPr>
            </w:pPr>
            <w:r>
              <w:rPr>
                <w:lang w:val="en-US" w:eastAsia="en-US"/>
              </w:rPr>
              <w:t>Name</w:t>
            </w:r>
          </w:p>
        </w:tc>
        <w:tc>
          <w:tcPr>
            <w:tcW w:w="1842" w:type="dxa"/>
          </w:tcPr>
          <w:p w14:paraId="144E52D9" w14:textId="77777777" w:rsidR="0064224D" w:rsidRDefault="0064224D" w:rsidP="00A329CB">
            <w:pPr>
              <w:rPr>
                <w:lang w:val="en-US" w:eastAsia="en-US"/>
              </w:rPr>
            </w:pPr>
            <w:r>
              <w:rPr>
                <w:lang w:val="en-US" w:eastAsia="en-US"/>
              </w:rPr>
              <w:t>Base identifier</w:t>
            </w:r>
          </w:p>
        </w:tc>
        <w:tc>
          <w:tcPr>
            <w:tcW w:w="1985" w:type="dxa"/>
          </w:tcPr>
          <w:p w14:paraId="1BCCFC3E" w14:textId="77777777" w:rsidR="0064224D" w:rsidRDefault="0064224D" w:rsidP="00A329CB">
            <w:pPr>
              <w:rPr>
                <w:lang w:val="en-US" w:eastAsia="en-US"/>
              </w:rPr>
            </w:pPr>
            <w:r>
              <w:rPr>
                <w:lang w:val="en-US" w:eastAsia="en-US"/>
              </w:rPr>
              <w:t>Weight Allocation</w:t>
            </w:r>
          </w:p>
        </w:tc>
        <w:tc>
          <w:tcPr>
            <w:tcW w:w="1984" w:type="dxa"/>
          </w:tcPr>
          <w:p w14:paraId="21F58CD9" w14:textId="77777777" w:rsidR="0064224D" w:rsidRDefault="0064224D" w:rsidP="00A329CB">
            <w:pPr>
              <w:rPr>
                <w:lang w:val="en-US" w:eastAsia="en-US"/>
              </w:rPr>
            </w:pPr>
            <w:r>
              <w:rPr>
                <w:lang w:val="en-US" w:eastAsia="en-US"/>
              </w:rPr>
              <w:t>Conversion Factor</w:t>
            </w:r>
          </w:p>
        </w:tc>
      </w:tr>
      <w:tr w:rsidR="0064224D" w14:paraId="0CFE2A7D" w14:textId="77777777" w:rsidTr="00A329CB">
        <w:tc>
          <w:tcPr>
            <w:tcW w:w="1604" w:type="dxa"/>
          </w:tcPr>
          <w:p w14:paraId="1AF39EB9" w14:textId="77777777" w:rsidR="0064224D" w:rsidRPr="00A170D8" w:rsidRDefault="0064224D" w:rsidP="00A329CB">
            <w:pPr>
              <w:rPr>
                <w:b/>
                <w:bCs/>
                <w:lang w:val="en-US" w:eastAsia="en-US"/>
              </w:rPr>
            </w:pPr>
            <w:r w:rsidRPr="00A170D8">
              <w:rPr>
                <w:b/>
                <w:bCs/>
                <w:lang w:val="en-US" w:eastAsia="en-US"/>
              </w:rPr>
              <w:t>1</w:t>
            </w:r>
          </w:p>
        </w:tc>
        <w:tc>
          <w:tcPr>
            <w:tcW w:w="2219" w:type="dxa"/>
          </w:tcPr>
          <w:p w14:paraId="0F1CD54F" w14:textId="77777777" w:rsidR="0064224D" w:rsidRDefault="0064224D" w:rsidP="00A329CB">
            <w:pPr>
              <w:rPr>
                <w:lang w:val="en-US" w:eastAsia="en-US"/>
              </w:rPr>
            </w:pPr>
            <w:r>
              <w:rPr>
                <w:lang w:val="en-US" w:eastAsia="en-US"/>
              </w:rPr>
              <w:t>Gold Futures</w:t>
            </w:r>
          </w:p>
        </w:tc>
        <w:tc>
          <w:tcPr>
            <w:tcW w:w="1842" w:type="dxa"/>
          </w:tcPr>
          <w:p w14:paraId="602FF0B8" w14:textId="77777777" w:rsidR="0064224D" w:rsidRDefault="0064224D" w:rsidP="00A329CB">
            <w:pPr>
              <w:rPr>
                <w:lang w:val="en-US" w:eastAsia="en-US"/>
              </w:rPr>
            </w:pPr>
            <w:r>
              <w:rPr>
                <w:lang w:val="en-US" w:eastAsia="en-US"/>
              </w:rPr>
              <w:t>GC</w:t>
            </w:r>
          </w:p>
        </w:tc>
        <w:tc>
          <w:tcPr>
            <w:tcW w:w="1985" w:type="dxa"/>
          </w:tcPr>
          <w:p w14:paraId="2A32A573" w14:textId="77777777" w:rsidR="0064224D" w:rsidRDefault="0064224D" w:rsidP="00A329CB">
            <w:pPr>
              <w:rPr>
                <w:lang w:val="en-US" w:eastAsia="en-US"/>
              </w:rPr>
            </w:pPr>
            <w:r>
              <w:rPr>
                <w:lang w:val="en-US" w:eastAsia="en-US"/>
              </w:rPr>
              <w:t>35%</w:t>
            </w:r>
          </w:p>
        </w:tc>
        <w:tc>
          <w:tcPr>
            <w:tcW w:w="1984" w:type="dxa"/>
          </w:tcPr>
          <w:p w14:paraId="7402081D" w14:textId="77777777" w:rsidR="0064224D" w:rsidRDefault="0064224D" w:rsidP="00A329CB">
            <w:pPr>
              <w:rPr>
                <w:lang w:val="en-US" w:eastAsia="en-US"/>
              </w:rPr>
            </w:pPr>
            <w:r>
              <w:rPr>
                <w:lang w:val="en-US" w:eastAsia="en-US"/>
              </w:rPr>
              <w:t>1</w:t>
            </w:r>
          </w:p>
        </w:tc>
      </w:tr>
      <w:tr w:rsidR="0064224D" w14:paraId="092B82A5" w14:textId="77777777" w:rsidTr="00A329CB">
        <w:tc>
          <w:tcPr>
            <w:tcW w:w="1604" w:type="dxa"/>
          </w:tcPr>
          <w:p w14:paraId="0DB0AAE5" w14:textId="77777777" w:rsidR="0064224D" w:rsidRPr="00A170D8" w:rsidRDefault="0064224D" w:rsidP="00A329CB">
            <w:pPr>
              <w:rPr>
                <w:b/>
                <w:bCs/>
                <w:lang w:val="en-US" w:eastAsia="en-US"/>
              </w:rPr>
            </w:pPr>
            <w:r w:rsidRPr="00A170D8">
              <w:rPr>
                <w:b/>
                <w:bCs/>
                <w:lang w:val="en-US" w:eastAsia="en-US"/>
              </w:rPr>
              <w:t>2</w:t>
            </w:r>
          </w:p>
        </w:tc>
        <w:tc>
          <w:tcPr>
            <w:tcW w:w="2219" w:type="dxa"/>
          </w:tcPr>
          <w:p w14:paraId="4D98D07B" w14:textId="77777777" w:rsidR="0064224D" w:rsidRDefault="0064224D" w:rsidP="00A329CB">
            <w:pPr>
              <w:rPr>
                <w:lang w:val="en-US" w:eastAsia="en-US"/>
              </w:rPr>
            </w:pPr>
            <w:r>
              <w:rPr>
                <w:lang w:val="en-US" w:eastAsia="en-US"/>
              </w:rPr>
              <w:t>Silver Futures</w:t>
            </w:r>
          </w:p>
        </w:tc>
        <w:tc>
          <w:tcPr>
            <w:tcW w:w="1842" w:type="dxa"/>
          </w:tcPr>
          <w:p w14:paraId="7A82EED9" w14:textId="77777777" w:rsidR="0064224D" w:rsidRDefault="0064224D" w:rsidP="00A329CB">
            <w:pPr>
              <w:rPr>
                <w:lang w:val="en-US" w:eastAsia="en-US"/>
              </w:rPr>
            </w:pPr>
            <w:r>
              <w:rPr>
                <w:lang w:val="en-US" w:eastAsia="en-US"/>
              </w:rPr>
              <w:t>SI</w:t>
            </w:r>
          </w:p>
        </w:tc>
        <w:tc>
          <w:tcPr>
            <w:tcW w:w="1985" w:type="dxa"/>
          </w:tcPr>
          <w:p w14:paraId="0C11F7D1" w14:textId="77777777" w:rsidR="0064224D" w:rsidRDefault="0064224D" w:rsidP="00A329CB">
            <w:pPr>
              <w:rPr>
                <w:lang w:val="en-US" w:eastAsia="en-US"/>
              </w:rPr>
            </w:pPr>
            <w:r>
              <w:rPr>
                <w:lang w:val="en-US" w:eastAsia="en-US"/>
              </w:rPr>
              <w:t>20%</w:t>
            </w:r>
          </w:p>
        </w:tc>
        <w:tc>
          <w:tcPr>
            <w:tcW w:w="1984" w:type="dxa"/>
          </w:tcPr>
          <w:p w14:paraId="285CBF81" w14:textId="77777777" w:rsidR="0064224D" w:rsidRDefault="0064224D" w:rsidP="00A329CB">
            <w:pPr>
              <w:rPr>
                <w:lang w:val="en-US" w:eastAsia="en-US"/>
              </w:rPr>
            </w:pPr>
            <w:r>
              <w:rPr>
                <w:lang w:val="en-US" w:eastAsia="en-US"/>
              </w:rPr>
              <w:t>1</w:t>
            </w:r>
          </w:p>
        </w:tc>
      </w:tr>
      <w:tr w:rsidR="0064224D" w14:paraId="76B56384" w14:textId="77777777" w:rsidTr="00A329CB">
        <w:tc>
          <w:tcPr>
            <w:tcW w:w="1604" w:type="dxa"/>
          </w:tcPr>
          <w:p w14:paraId="653FB20E" w14:textId="77777777" w:rsidR="0064224D" w:rsidRPr="00A170D8" w:rsidRDefault="0064224D" w:rsidP="00A329CB">
            <w:pPr>
              <w:rPr>
                <w:b/>
                <w:bCs/>
                <w:lang w:val="en-US" w:eastAsia="en-US"/>
              </w:rPr>
            </w:pPr>
            <w:r w:rsidRPr="00A170D8">
              <w:rPr>
                <w:b/>
                <w:bCs/>
                <w:lang w:val="en-US" w:eastAsia="en-US"/>
              </w:rPr>
              <w:t>3</w:t>
            </w:r>
          </w:p>
        </w:tc>
        <w:tc>
          <w:tcPr>
            <w:tcW w:w="2219" w:type="dxa"/>
          </w:tcPr>
          <w:p w14:paraId="579EB32D" w14:textId="77777777" w:rsidR="0064224D" w:rsidRDefault="0064224D" w:rsidP="00A329CB">
            <w:pPr>
              <w:rPr>
                <w:lang w:val="en-US" w:eastAsia="en-US"/>
              </w:rPr>
            </w:pPr>
            <w:r>
              <w:rPr>
                <w:lang w:val="en-US" w:eastAsia="en-US"/>
              </w:rPr>
              <w:t>Platinum Futures</w:t>
            </w:r>
          </w:p>
        </w:tc>
        <w:tc>
          <w:tcPr>
            <w:tcW w:w="1842" w:type="dxa"/>
          </w:tcPr>
          <w:p w14:paraId="7E4CBB5B" w14:textId="77777777" w:rsidR="0064224D" w:rsidRDefault="0064224D" w:rsidP="00A329CB">
            <w:pPr>
              <w:rPr>
                <w:lang w:val="en-US" w:eastAsia="en-US"/>
              </w:rPr>
            </w:pPr>
            <w:r>
              <w:rPr>
                <w:lang w:val="en-US" w:eastAsia="en-US"/>
              </w:rPr>
              <w:t>PL</w:t>
            </w:r>
          </w:p>
        </w:tc>
        <w:tc>
          <w:tcPr>
            <w:tcW w:w="1985" w:type="dxa"/>
          </w:tcPr>
          <w:p w14:paraId="60BC957B" w14:textId="77777777" w:rsidR="0064224D" w:rsidRDefault="0064224D" w:rsidP="00A329CB">
            <w:pPr>
              <w:rPr>
                <w:lang w:val="en-US" w:eastAsia="en-US"/>
              </w:rPr>
            </w:pPr>
            <w:r>
              <w:rPr>
                <w:lang w:val="en-US" w:eastAsia="en-US"/>
              </w:rPr>
              <w:t>20%</w:t>
            </w:r>
          </w:p>
        </w:tc>
        <w:tc>
          <w:tcPr>
            <w:tcW w:w="1984" w:type="dxa"/>
          </w:tcPr>
          <w:p w14:paraId="3DBF809A" w14:textId="77777777" w:rsidR="0064224D" w:rsidRDefault="0064224D" w:rsidP="00A329CB">
            <w:pPr>
              <w:rPr>
                <w:lang w:val="en-US" w:eastAsia="en-US"/>
              </w:rPr>
            </w:pPr>
            <w:r>
              <w:rPr>
                <w:lang w:val="en-US" w:eastAsia="en-US"/>
              </w:rPr>
              <w:t>1</w:t>
            </w:r>
          </w:p>
        </w:tc>
      </w:tr>
      <w:tr w:rsidR="0064224D" w14:paraId="0AB11316" w14:textId="77777777" w:rsidTr="00A329CB">
        <w:tc>
          <w:tcPr>
            <w:tcW w:w="1604" w:type="dxa"/>
          </w:tcPr>
          <w:p w14:paraId="27B7BB69" w14:textId="77777777" w:rsidR="0064224D" w:rsidRPr="00A170D8" w:rsidRDefault="0064224D" w:rsidP="00A329CB">
            <w:pPr>
              <w:rPr>
                <w:b/>
                <w:bCs/>
                <w:lang w:val="en-US" w:eastAsia="en-US"/>
              </w:rPr>
            </w:pPr>
            <w:r w:rsidRPr="00A170D8">
              <w:rPr>
                <w:b/>
                <w:bCs/>
                <w:lang w:val="en-US" w:eastAsia="en-US"/>
              </w:rPr>
              <w:t>4</w:t>
            </w:r>
          </w:p>
        </w:tc>
        <w:tc>
          <w:tcPr>
            <w:tcW w:w="2219" w:type="dxa"/>
          </w:tcPr>
          <w:p w14:paraId="4E9D79BE" w14:textId="77777777" w:rsidR="0064224D" w:rsidRDefault="0064224D" w:rsidP="00A329CB">
            <w:pPr>
              <w:rPr>
                <w:lang w:val="en-US" w:eastAsia="en-US"/>
              </w:rPr>
            </w:pPr>
            <w:r>
              <w:rPr>
                <w:lang w:val="en-US" w:eastAsia="en-US"/>
              </w:rPr>
              <w:t>Palladium Futures</w:t>
            </w:r>
          </w:p>
        </w:tc>
        <w:tc>
          <w:tcPr>
            <w:tcW w:w="1842" w:type="dxa"/>
          </w:tcPr>
          <w:p w14:paraId="0A545C9F" w14:textId="77777777" w:rsidR="0064224D" w:rsidRDefault="0064224D" w:rsidP="00A329CB">
            <w:pPr>
              <w:rPr>
                <w:lang w:val="en-US" w:eastAsia="en-US"/>
              </w:rPr>
            </w:pPr>
            <w:r>
              <w:rPr>
                <w:lang w:val="en-US" w:eastAsia="en-US"/>
              </w:rPr>
              <w:t>PA</w:t>
            </w:r>
          </w:p>
        </w:tc>
        <w:tc>
          <w:tcPr>
            <w:tcW w:w="1985" w:type="dxa"/>
          </w:tcPr>
          <w:p w14:paraId="6171F722" w14:textId="44D68BB1" w:rsidR="0064224D" w:rsidRDefault="0064224D" w:rsidP="00A329CB">
            <w:pPr>
              <w:rPr>
                <w:lang w:val="en-US" w:eastAsia="en-US"/>
              </w:rPr>
            </w:pPr>
            <w:r>
              <w:rPr>
                <w:lang w:val="en-US" w:eastAsia="en-US"/>
              </w:rPr>
              <w:t>5%</w:t>
            </w:r>
          </w:p>
        </w:tc>
        <w:tc>
          <w:tcPr>
            <w:tcW w:w="1984" w:type="dxa"/>
          </w:tcPr>
          <w:p w14:paraId="6C22B61B" w14:textId="77777777" w:rsidR="0064224D" w:rsidRDefault="0064224D" w:rsidP="00A329CB">
            <w:pPr>
              <w:rPr>
                <w:lang w:val="en-US" w:eastAsia="en-US"/>
              </w:rPr>
            </w:pPr>
            <w:r>
              <w:rPr>
                <w:lang w:val="en-US" w:eastAsia="en-US"/>
              </w:rPr>
              <w:t>1</w:t>
            </w:r>
          </w:p>
        </w:tc>
      </w:tr>
      <w:tr w:rsidR="0064224D" w14:paraId="0A6A262F" w14:textId="77777777" w:rsidTr="00A329CB">
        <w:tc>
          <w:tcPr>
            <w:tcW w:w="1604" w:type="dxa"/>
          </w:tcPr>
          <w:p w14:paraId="4635EE69" w14:textId="6E4CE2C0" w:rsidR="0064224D" w:rsidRPr="00A170D8" w:rsidRDefault="0064224D" w:rsidP="00A329CB">
            <w:pPr>
              <w:rPr>
                <w:b/>
                <w:bCs/>
                <w:lang w:val="en-US" w:eastAsia="en-US"/>
              </w:rPr>
            </w:pPr>
            <w:r w:rsidRPr="00A170D8">
              <w:rPr>
                <w:b/>
                <w:bCs/>
                <w:lang w:val="en-US" w:eastAsia="en-US"/>
              </w:rPr>
              <w:t>5</w:t>
            </w:r>
            <w:r w:rsidR="00CB270F">
              <w:rPr>
                <w:rStyle w:val="Funotenzeichen"/>
              </w:rPr>
              <w:t>1</w:t>
            </w:r>
          </w:p>
        </w:tc>
        <w:tc>
          <w:tcPr>
            <w:tcW w:w="2219" w:type="dxa"/>
          </w:tcPr>
          <w:p w14:paraId="1E080D8F" w14:textId="77777777" w:rsidR="0064224D" w:rsidRDefault="0064224D" w:rsidP="00A329CB">
            <w:pPr>
              <w:rPr>
                <w:lang w:val="en-US" w:eastAsia="en-US"/>
              </w:rPr>
            </w:pPr>
            <w:r>
              <w:rPr>
                <w:lang w:val="en-US" w:eastAsia="en-US"/>
              </w:rPr>
              <w:t>Eurodollar Futures</w:t>
            </w:r>
          </w:p>
        </w:tc>
        <w:tc>
          <w:tcPr>
            <w:tcW w:w="1842" w:type="dxa"/>
          </w:tcPr>
          <w:p w14:paraId="35FCF181" w14:textId="77777777" w:rsidR="0064224D" w:rsidRDefault="0064224D" w:rsidP="00A329CB">
            <w:pPr>
              <w:rPr>
                <w:lang w:val="en-US" w:eastAsia="en-US"/>
              </w:rPr>
            </w:pPr>
            <w:r>
              <w:rPr>
                <w:lang w:val="en-US" w:eastAsia="en-US"/>
              </w:rPr>
              <w:t>ED</w:t>
            </w:r>
          </w:p>
        </w:tc>
        <w:tc>
          <w:tcPr>
            <w:tcW w:w="1985" w:type="dxa"/>
          </w:tcPr>
          <w:p w14:paraId="43C9B170" w14:textId="77777777" w:rsidR="0064224D" w:rsidRDefault="0064224D" w:rsidP="00A329CB">
            <w:pPr>
              <w:rPr>
                <w:lang w:val="en-US" w:eastAsia="en-US"/>
              </w:rPr>
            </w:pPr>
            <w:r>
              <w:rPr>
                <w:lang w:val="en-US" w:eastAsia="en-US"/>
              </w:rPr>
              <w:t>5%</w:t>
            </w:r>
          </w:p>
        </w:tc>
        <w:tc>
          <w:tcPr>
            <w:tcW w:w="1984" w:type="dxa"/>
          </w:tcPr>
          <w:p w14:paraId="2BA8EBC8" w14:textId="77777777" w:rsidR="0064224D" w:rsidRDefault="0064224D" w:rsidP="00A329CB">
            <w:pPr>
              <w:rPr>
                <w:lang w:val="en-US" w:eastAsia="en-US"/>
              </w:rPr>
            </w:pPr>
            <w:r>
              <w:rPr>
                <w:lang w:val="en-US" w:eastAsia="en-US"/>
              </w:rPr>
              <w:t>400</w:t>
            </w:r>
          </w:p>
        </w:tc>
      </w:tr>
      <w:tr w:rsidR="0064224D" w14:paraId="4A26B653" w14:textId="77777777" w:rsidTr="00A329CB">
        <w:tc>
          <w:tcPr>
            <w:tcW w:w="1604" w:type="dxa"/>
          </w:tcPr>
          <w:p w14:paraId="25479A57" w14:textId="23331AAC" w:rsidR="0064224D" w:rsidRPr="00A170D8" w:rsidRDefault="0064224D" w:rsidP="00A329CB">
            <w:pPr>
              <w:rPr>
                <w:b/>
                <w:bCs/>
                <w:lang w:val="en-US" w:eastAsia="en-US"/>
              </w:rPr>
            </w:pPr>
            <w:r>
              <w:rPr>
                <w:b/>
                <w:bCs/>
                <w:lang w:val="en-US" w:eastAsia="en-US"/>
              </w:rPr>
              <w:t>5’</w:t>
            </w:r>
            <w:r w:rsidR="00CB270F">
              <w:rPr>
                <w:rStyle w:val="Funotenzeichen"/>
              </w:rPr>
              <w:t>2</w:t>
            </w:r>
          </w:p>
        </w:tc>
        <w:tc>
          <w:tcPr>
            <w:tcW w:w="2219" w:type="dxa"/>
          </w:tcPr>
          <w:p w14:paraId="46F8B719" w14:textId="77777777" w:rsidR="0064224D" w:rsidRDefault="0064224D" w:rsidP="00A329CB">
            <w:pPr>
              <w:rPr>
                <w:lang w:val="en-US" w:eastAsia="en-US"/>
              </w:rPr>
            </w:pPr>
            <w:r>
              <w:rPr>
                <w:lang w:val="en-US" w:eastAsia="en-US"/>
              </w:rPr>
              <w:t>SOFR Futures</w:t>
            </w:r>
          </w:p>
        </w:tc>
        <w:tc>
          <w:tcPr>
            <w:tcW w:w="1842" w:type="dxa"/>
          </w:tcPr>
          <w:p w14:paraId="4E951C76" w14:textId="77777777" w:rsidR="0064224D" w:rsidRDefault="0064224D" w:rsidP="00A329CB">
            <w:pPr>
              <w:rPr>
                <w:lang w:val="en-US" w:eastAsia="en-US"/>
              </w:rPr>
            </w:pPr>
            <w:r>
              <w:rPr>
                <w:lang w:val="en-US" w:eastAsia="en-US"/>
              </w:rPr>
              <w:t>SRA</w:t>
            </w:r>
          </w:p>
        </w:tc>
        <w:tc>
          <w:tcPr>
            <w:tcW w:w="1985" w:type="dxa"/>
          </w:tcPr>
          <w:p w14:paraId="4971C7AA" w14:textId="06A0EB5F" w:rsidR="0064224D" w:rsidRDefault="0064224D" w:rsidP="00A329CB">
            <w:pPr>
              <w:rPr>
                <w:lang w:val="en-US" w:eastAsia="en-US"/>
              </w:rPr>
            </w:pPr>
            <w:r>
              <w:rPr>
                <w:lang w:val="en-US" w:eastAsia="en-US"/>
              </w:rPr>
              <w:t>20%</w:t>
            </w:r>
          </w:p>
        </w:tc>
        <w:tc>
          <w:tcPr>
            <w:tcW w:w="1984" w:type="dxa"/>
          </w:tcPr>
          <w:p w14:paraId="2D0594B5" w14:textId="77777777" w:rsidR="0064224D" w:rsidRDefault="0064224D" w:rsidP="00A329CB">
            <w:pPr>
              <w:rPr>
                <w:lang w:val="en-US" w:eastAsia="en-US"/>
              </w:rPr>
            </w:pPr>
            <w:r>
              <w:rPr>
                <w:lang w:val="en-US" w:eastAsia="en-US"/>
              </w:rPr>
              <w:t>1</w:t>
            </w:r>
          </w:p>
        </w:tc>
      </w:tr>
    </w:tbl>
    <w:p w14:paraId="52F20B72" w14:textId="77777777" w:rsidR="0064224D" w:rsidRPr="00F562E6" w:rsidRDefault="0064224D" w:rsidP="00F562E6">
      <w:pPr>
        <w:pStyle w:val="Listenabsatz"/>
        <w:numPr>
          <w:ilvl w:val="1"/>
          <w:numId w:val="29"/>
        </w:numPr>
        <w:spacing w:before="0" w:after="160" w:line="259" w:lineRule="auto"/>
        <w:rPr>
          <w:lang w:val="en-GB"/>
        </w:rPr>
      </w:pPr>
      <w:r w:rsidRPr="00F562E6">
        <w:rPr>
          <w:lang w:val="en-GB"/>
        </w:rPr>
        <w:t>Palladium weight Adjustment</w:t>
      </w:r>
    </w:p>
    <w:p w14:paraId="2AAE0050" w14:textId="77777777" w:rsidR="0064224D" w:rsidRDefault="0064224D" w:rsidP="0064224D">
      <w:pPr>
        <w:rPr>
          <w:lang w:val="en-US"/>
        </w:rPr>
      </w:pPr>
      <w:r>
        <w:rPr>
          <w:lang w:val="en-US"/>
        </w:rPr>
        <w:lastRenderedPageBreak/>
        <w:t>The change of weights of Palladium and SOFR futures was implemented over a 30 day period with increases/decreases of 0.5% per day, starting on xx/xx/2024 and ending on xx/xx/2024.</w:t>
      </w:r>
    </w:p>
    <w:p w14:paraId="59A57E9D" w14:textId="77777777" w:rsidR="00F562E6" w:rsidRDefault="00F562E6" w:rsidP="002663E0">
      <w:pPr>
        <w:spacing w:before="0" w:after="160" w:line="259" w:lineRule="auto"/>
        <w:jc w:val="left"/>
        <w:rPr>
          <w:b/>
          <w:bCs/>
          <w:sz w:val="28"/>
          <w:szCs w:val="28"/>
          <w:u w:val="single"/>
          <w:lang w:val="en-GB"/>
        </w:rPr>
      </w:pPr>
    </w:p>
    <w:p w14:paraId="45154AF2" w14:textId="04E17DD8"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DCE5C0B"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74E69" w:rsidRPr="00E74E69">
        <w:rPr>
          <w:lang w:val="en-US"/>
        </w:rPr>
        <w:t>Solactive OFI Basket Precious Metals Strategy Index</w:t>
      </w:r>
      <w:r w:rsidR="00E74E69"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B270F"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C0D3BF4"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E74E69">
        <w:rPr>
          <w:lang w:val="en-US"/>
        </w:rPr>
        <w:t xml:space="preserve"> 12/02/2024.</w:t>
      </w:r>
    </w:p>
    <w:p w14:paraId="741A56A5" w14:textId="680026F4" w:rsidR="00651886" w:rsidRPr="00C04273" w:rsidRDefault="00651886" w:rsidP="00651886">
      <w:pPr>
        <w:spacing w:before="0" w:after="0" w:line="360" w:lineRule="auto"/>
        <w:rPr>
          <w:lang w:val="en-US"/>
        </w:rPr>
      </w:pPr>
      <w:r w:rsidRPr="00F70FDD">
        <w:rPr>
          <w:lang w:val="en-US"/>
        </w:rPr>
        <w:t>[</w:t>
      </w:r>
      <w:r w:rsidRPr="00FE1081">
        <w:rPr>
          <w:lang w:val="en-US"/>
        </w:rPr>
        <w:t xml:space="preserve">Subject to feedback received on this Market Consultation, the changes mentioned </w:t>
      </w:r>
      <w:r w:rsidRPr="00F70FDD">
        <w:rPr>
          <w:lang w:val="en-US"/>
        </w:rPr>
        <w:t xml:space="preserve">above are intended to </w:t>
      </w:r>
      <w:r w:rsidRPr="00FE1081">
        <w:rPr>
          <w:lang w:val="en-US"/>
        </w:rPr>
        <w:t>become effective on</w:t>
      </w:r>
      <w:r w:rsidR="00E74E69">
        <w:rPr>
          <w:lang w:val="en-US"/>
        </w:rPr>
        <w:t xml:space="preserve"> 01/03/2024</w:t>
      </w:r>
      <w:r w:rsidR="004819FA" w:rsidRPr="00F70FDD">
        <w:rPr>
          <w:lang w:val="en-US"/>
        </w:rPr>
        <w:t>.</w:t>
      </w:r>
    </w:p>
    <w:p w14:paraId="0D223365" w14:textId="77777777" w:rsidR="00651886" w:rsidRPr="00C04273" w:rsidRDefault="00651886" w:rsidP="005055F5">
      <w:pPr>
        <w:spacing w:before="0" w:after="0" w:line="360" w:lineRule="auto"/>
        <w:rPr>
          <w:lang w:val="en-US"/>
        </w:rPr>
      </w:pPr>
    </w:p>
    <w:p w14:paraId="04131284" w14:textId="22BA904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E74E69">
        <w:rPr>
          <w:b/>
          <w:bCs/>
          <w:lang w:val="en-US"/>
        </w:rPr>
        <w:t xml:space="preserve"> </w:t>
      </w:r>
      <w:r w:rsidR="00E74E69" w:rsidRPr="00E74E69">
        <w:rPr>
          <w:b/>
          <w:bCs/>
          <w:lang w:val="en-US"/>
        </w:rPr>
        <w:t>Solactive OFI Basket Precious Metals Strategy Index – Change of target weights</w:t>
      </w:r>
      <w:r w:rsidR="0026131F">
        <w:rPr>
          <w:lang w:val="en-DE"/>
        </w:rPr>
        <w:t>”</w:t>
      </w:r>
      <w:r w:rsidRPr="00C04273">
        <w:rPr>
          <w:lang w:val="en-US"/>
        </w:rPr>
        <w:t xml:space="preserve"> as the subject of the email, or </w:t>
      </w:r>
    </w:p>
    <w:p w14:paraId="6AB9F564" w14:textId="77777777" w:rsidR="005055F5" w:rsidRPr="00F70FDD" w:rsidRDefault="005055F5" w:rsidP="005055F5">
      <w:pPr>
        <w:spacing w:after="0"/>
        <w:rPr>
          <w:lang w:val="it-IT"/>
        </w:rPr>
      </w:pPr>
      <w:r w:rsidRPr="00F70FDD">
        <w:rPr>
          <w:lang w:val="it-IT"/>
        </w:rPr>
        <w:t>via postal mail to:</w:t>
      </w:r>
      <w:r w:rsidRPr="00F70FDD">
        <w:rPr>
          <w:lang w:val="it-IT"/>
        </w:rPr>
        <w:tab/>
      </w:r>
      <w:r w:rsidRPr="00F70FDD">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F70FDD" w:rsidRDefault="003D0D25" w:rsidP="003D0D25">
      <w:pPr>
        <w:spacing w:after="0"/>
        <w:ind w:left="1416" w:firstLine="708"/>
        <w:rPr>
          <w:lang w:val="en-US"/>
        </w:rPr>
      </w:pPr>
      <w:r w:rsidRPr="00F70FDD">
        <w:rPr>
          <w:lang w:val="en-US"/>
        </w:rPr>
        <w:t>Germany</w:t>
      </w:r>
    </w:p>
    <w:p w14:paraId="752A804F" w14:textId="7A894BF5" w:rsidR="00753C1C" w:rsidRPr="00F70FDD"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F70FDD"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berschrift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F70FDD" w:rsidRDefault="00466905" w:rsidP="00EE22E3">
                            <w:pPr>
                              <w:tabs>
                                <w:tab w:val="left" w:pos="993"/>
                              </w:tabs>
                              <w:contextualSpacing/>
                              <w:rPr>
                                <w:color w:val="FFFFFF" w:themeColor="background1"/>
                                <w:lang w:val="fr-FR" w:eastAsia="en-US"/>
                              </w:rPr>
                            </w:pPr>
                            <w:r w:rsidRPr="00F70FDD">
                              <w:rPr>
                                <w:color w:val="FFFFFF" w:themeColor="background1"/>
                                <w:lang w:val="fr-FR" w:eastAsia="en-US"/>
                              </w:rPr>
                              <w:t>Website:</w:t>
                            </w:r>
                            <w:r w:rsidRPr="00F70FDD">
                              <w:rPr>
                                <w:color w:val="FFFFFF" w:themeColor="background1"/>
                                <w:lang w:val="fr-FR" w:eastAsia="en-US"/>
                              </w:rPr>
                              <w:tab/>
                            </w:r>
                            <w:hyperlink r:id="rId13" w:history="1">
                              <w:r w:rsidRPr="00F70FDD">
                                <w:rPr>
                                  <w:rStyle w:val="Hyperlink"/>
                                  <w:color w:val="FFFFFF" w:themeColor="background1"/>
                                  <w:lang w:val="fr-FR" w:eastAsia="en-US"/>
                                </w:rPr>
                                <w:t>www.solactive.com</w:t>
                              </w:r>
                            </w:hyperlink>
                            <w:r w:rsidRPr="00F70FDD">
                              <w:rPr>
                                <w:color w:val="FFFFFF" w:themeColor="background1"/>
                                <w:lang w:val="fr-FR" w:eastAsia="en-US"/>
                              </w:rPr>
                              <w:t xml:space="preserve"> </w:t>
                            </w:r>
                          </w:p>
                          <w:p w14:paraId="7C95E775" w14:textId="77777777" w:rsidR="00466905" w:rsidRPr="00F70FDD" w:rsidRDefault="00466905" w:rsidP="00EE22E3">
                            <w:pPr>
                              <w:tabs>
                                <w:tab w:val="left" w:pos="993"/>
                              </w:tabs>
                              <w:contextualSpacing/>
                              <w:rPr>
                                <w:color w:val="FFFFFF" w:themeColor="background1"/>
                                <w:lang w:val="fr-FR"/>
                              </w:rPr>
                            </w:pPr>
                          </w:p>
                          <w:p w14:paraId="1DDD5EBB" w14:textId="77777777" w:rsidR="00466905" w:rsidRPr="00F70FDD" w:rsidRDefault="00466905" w:rsidP="00EE22E3">
                            <w:pPr>
                              <w:tabs>
                                <w:tab w:val="left" w:pos="993"/>
                              </w:tabs>
                              <w:contextualSpacing/>
                              <w:rPr>
                                <w:color w:val="FFFFFF" w:themeColor="background1"/>
                                <w:lang w:val="fr-FR"/>
                              </w:rPr>
                            </w:pPr>
                            <w:r w:rsidRPr="00F70FDD">
                              <w:rPr>
                                <w:color w:val="FFFFFF" w:themeColor="background1"/>
                                <w:lang w:val="fr-FR"/>
                              </w:rPr>
                              <w:t>© Solactive AG</w:t>
                            </w:r>
                          </w:p>
                          <w:p w14:paraId="5087DCB6" w14:textId="77777777" w:rsidR="00466905" w:rsidRPr="00F70FDD"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berschrift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F70FDD" w:rsidRDefault="00466905" w:rsidP="00EE22E3">
                      <w:pPr>
                        <w:tabs>
                          <w:tab w:val="left" w:pos="993"/>
                        </w:tabs>
                        <w:contextualSpacing/>
                        <w:rPr>
                          <w:color w:val="FFFFFF" w:themeColor="background1"/>
                          <w:lang w:val="fr-FR" w:eastAsia="en-US"/>
                        </w:rPr>
                      </w:pPr>
                      <w:r w:rsidRPr="00F70FDD">
                        <w:rPr>
                          <w:color w:val="FFFFFF" w:themeColor="background1"/>
                          <w:lang w:val="fr-FR" w:eastAsia="en-US"/>
                        </w:rPr>
                        <w:t>Website:</w:t>
                      </w:r>
                      <w:r w:rsidRPr="00F70FDD">
                        <w:rPr>
                          <w:color w:val="FFFFFF" w:themeColor="background1"/>
                          <w:lang w:val="fr-FR" w:eastAsia="en-US"/>
                        </w:rPr>
                        <w:tab/>
                      </w:r>
                      <w:hyperlink r:id="rId15" w:history="1">
                        <w:r w:rsidRPr="00F70FDD">
                          <w:rPr>
                            <w:rStyle w:val="Hyperlink"/>
                            <w:color w:val="FFFFFF" w:themeColor="background1"/>
                            <w:lang w:val="fr-FR" w:eastAsia="en-US"/>
                          </w:rPr>
                          <w:t>www.solactive.com</w:t>
                        </w:r>
                      </w:hyperlink>
                      <w:r w:rsidRPr="00F70FDD">
                        <w:rPr>
                          <w:color w:val="FFFFFF" w:themeColor="background1"/>
                          <w:lang w:val="fr-FR" w:eastAsia="en-US"/>
                        </w:rPr>
                        <w:t xml:space="preserve"> </w:t>
                      </w:r>
                    </w:p>
                    <w:p w14:paraId="7C95E775" w14:textId="77777777" w:rsidR="00466905" w:rsidRPr="00F70FDD" w:rsidRDefault="00466905" w:rsidP="00EE22E3">
                      <w:pPr>
                        <w:tabs>
                          <w:tab w:val="left" w:pos="993"/>
                        </w:tabs>
                        <w:contextualSpacing/>
                        <w:rPr>
                          <w:color w:val="FFFFFF" w:themeColor="background1"/>
                          <w:lang w:val="fr-FR"/>
                        </w:rPr>
                      </w:pPr>
                    </w:p>
                    <w:p w14:paraId="1DDD5EBB" w14:textId="77777777" w:rsidR="00466905" w:rsidRPr="00F70FDD" w:rsidRDefault="00466905" w:rsidP="00EE22E3">
                      <w:pPr>
                        <w:tabs>
                          <w:tab w:val="left" w:pos="993"/>
                        </w:tabs>
                        <w:contextualSpacing/>
                        <w:rPr>
                          <w:color w:val="FFFFFF" w:themeColor="background1"/>
                          <w:lang w:val="fr-FR"/>
                        </w:rPr>
                      </w:pPr>
                      <w:r w:rsidRPr="00F70FDD">
                        <w:rPr>
                          <w:color w:val="FFFFFF" w:themeColor="background1"/>
                          <w:lang w:val="fr-FR"/>
                        </w:rPr>
                        <w:t>© Solactive AG</w:t>
                      </w:r>
                    </w:p>
                    <w:p w14:paraId="5087DCB6" w14:textId="77777777" w:rsidR="00466905" w:rsidRPr="00F70FDD"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EA90F8-5831-4C1B-BB7A-347310645F42}"/>
  </w:font>
  <w:font w:name="Flama Semicondensed Light">
    <w:panose1 w:val="02000000000000000000"/>
    <w:charset w:val="00"/>
    <w:family w:val="auto"/>
    <w:pitch w:val="variable"/>
    <w:sig w:usb0="A00000AF" w:usb1="4000207B" w:usb2="00000000" w:usb3="00000000" w:csb0="0000008B" w:csb1="00000000"/>
    <w:embedRegular r:id="rId2" w:fontKey="{158B989F-35D6-4550-B572-09569A48702A}"/>
    <w:embedBold r:id="rId3" w:fontKey="{594B7C62-33DC-460C-A733-38583649E35D}"/>
    <w:embedItalic r:id="rId4" w:fontKey="{66FAC0D5-5815-43B4-A31F-96CD767C6716}"/>
  </w:font>
  <w:font w:name="Segoe UI">
    <w:panose1 w:val="020B0502040204020203"/>
    <w:charset w:val="00"/>
    <w:family w:val="swiss"/>
    <w:pitch w:val="variable"/>
    <w:sig w:usb0="E4002EFF" w:usb1="C000E47F" w:usb2="00000009" w:usb3="00000000" w:csb0="000001FF" w:csb1="00000000"/>
    <w:embedRegular r:id="rId5" w:fontKey="{ED27F8A1-94CD-4B53-AFEC-D4DA7ABE4CB2}"/>
  </w:font>
  <w:font w:name="Flama Semicondensed Medium">
    <w:panose1 w:val="02000000000000000000"/>
    <w:charset w:val="00"/>
    <w:family w:val="auto"/>
    <w:pitch w:val="variable"/>
    <w:sig w:usb0="A00000AF" w:usb1="4000207B" w:usb2="00000000" w:usb3="00000000" w:csb0="0000008B" w:csb1="00000000"/>
    <w:embedRegular r:id="rId6" w:fontKey="{04A78683-E3FA-47AE-BAAD-091F9B778FD1}"/>
    <w:embedBold r:id="rId7" w:fontKey="{D581CE14-959F-46BD-A23F-E4BFF33A335B}"/>
  </w:font>
  <w:font w:name="Calibri Light">
    <w:panose1 w:val="020F0302020204030204"/>
    <w:charset w:val="00"/>
    <w:family w:val="swiss"/>
    <w:pitch w:val="variable"/>
    <w:sig w:usb0="E4002EFF" w:usb1="C000247B" w:usb2="00000009" w:usb3="00000000" w:csb0="000001FF" w:csb1="00000000"/>
    <w:embedRegular r:id="rId8" w:fontKey="{900DF5A1-D4CE-433F-869E-C6BD27318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uzeile"/>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uzeile"/>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 w:id="1">
    <w:p w14:paraId="75ADA0E8" w14:textId="77777777" w:rsidR="0064224D" w:rsidRPr="002D0EB2" w:rsidRDefault="0064224D" w:rsidP="0064224D">
      <w:pPr>
        <w:pStyle w:val="Funotentext"/>
        <w:rPr>
          <w:lang w:val="en-US"/>
        </w:rPr>
      </w:pPr>
      <w:r>
        <w:rPr>
          <w:rStyle w:val="Funotenzeichen"/>
        </w:rPr>
        <w:footnoteRef/>
      </w:r>
      <w:r w:rsidRPr="00A329CB">
        <w:rPr>
          <w:lang w:val="en-US"/>
        </w:rPr>
        <w:t xml:space="preserve"> </w:t>
      </w:r>
      <w:r>
        <w:rPr>
          <w:lang w:val="en-US"/>
        </w:rPr>
        <w:t xml:space="preserve">Eurodollar Futures have been used in the </w:t>
      </w:r>
      <w:r>
        <w:rPr>
          <w:smallCaps/>
          <w:lang w:val="en-US"/>
        </w:rPr>
        <w:t xml:space="preserve">Index </w:t>
      </w:r>
      <w:r>
        <w:rPr>
          <w:lang w:val="en-US"/>
        </w:rPr>
        <w:t>up to and including 14</w:t>
      </w:r>
      <w:r w:rsidRPr="002D0EB2">
        <w:rPr>
          <w:vertAlign w:val="superscript"/>
          <w:lang w:val="en-US"/>
        </w:rPr>
        <w:t>th</w:t>
      </w:r>
      <w:r>
        <w:rPr>
          <w:lang w:val="en-US"/>
        </w:rPr>
        <w:t xml:space="preserve"> March 2022.</w:t>
      </w:r>
    </w:p>
  </w:footnote>
  <w:footnote w:id="2">
    <w:p w14:paraId="2102CB63" w14:textId="77777777" w:rsidR="0064224D" w:rsidRPr="002D0EB2" w:rsidRDefault="0064224D" w:rsidP="0064224D">
      <w:pPr>
        <w:pStyle w:val="Funotentext"/>
        <w:rPr>
          <w:lang w:val="en-US"/>
        </w:rPr>
      </w:pPr>
      <w:r>
        <w:rPr>
          <w:rStyle w:val="Funotenzeichen"/>
        </w:rPr>
        <w:footnoteRef/>
      </w:r>
      <w:r w:rsidRPr="00A329CB">
        <w:rPr>
          <w:lang w:val="en-US"/>
        </w:rPr>
        <w:t xml:space="preserve"> </w:t>
      </w:r>
      <w:r>
        <w:rPr>
          <w:lang w:val="en-US"/>
        </w:rPr>
        <w:t xml:space="preserve">SOFR Futures have been used in the </w:t>
      </w:r>
      <w:r>
        <w:rPr>
          <w:smallCaps/>
          <w:lang w:val="en-US"/>
        </w:rPr>
        <w:t xml:space="preserve">Index </w:t>
      </w:r>
      <w:r>
        <w:rPr>
          <w:lang w:val="en-US"/>
        </w:rPr>
        <w:t>from and including 15</w:t>
      </w:r>
      <w:r w:rsidRPr="009053D8">
        <w:rPr>
          <w:vertAlign w:val="superscript"/>
          <w:lang w:val="en-US"/>
        </w:rPr>
        <w:t>th</w:t>
      </w:r>
      <w:r>
        <w:rPr>
          <w:lang w:val="en-US"/>
        </w:rPr>
        <w:t xml:space="preserve">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F8DD088" w:rsidR="00466905" w:rsidRPr="00E06A59" w:rsidRDefault="00466905" w:rsidP="00960D2A">
    <w:pPr>
      <w:pStyle w:val="Kopfzeile"/>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F70FDD">
          <w:rPr>
            <w:lang w:val="en-US"/>
          </w:rPr>
          <w:t>Market Consultation Solactive OFI Basket Precious Metals Strategy Index – Change of target weights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41846DE"/>
    <w:multiLevelType w:val="multilevel"/>
    <w:tmpl w:val="D50247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003FAA"/>
    <w:multiLevelType w:val="multilevel"/>
    <w:tmpl w:val="1A8EFFE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E90149"/>
    <w:multiLevelType w:val="multilevel"/>
    <w:tmpl w:val="D2A6B2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3BC1183"/>
    <w:multiLevelType w:val="multilevel"/>
    <w:tmpl w:val="4BE05D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280940"/>
    <w:multiLevelType w:val="multilevel"/>
    <w:tmpl w:val="81CAAD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542E69"/>
    <w:multiLevelType w:val="multilevel"/>
    <w:tmpl w:val="95B60E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A86CD9"/>
    <w:multiLevelType w:val="multilevel"/>
    <w:tmpl w:val="CA66320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4907DF2"/>
    <w:multiLevelType w:val="multilevel"/>
    <w:tmpl w:val="81CAAD9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9544826">
    <w:abstractNumId w:val="5"/>
  </w:num>
  <w:num w:numId="2" w16cid:durableId="526330053">
    <w:abstractNumId w:val="7"/>
  </w:num>
  <w:num w:numId="3" w16cid:durableId="1596356745">
    <w:abstractNumId w:val="20"/>
  </w:num>
  <w:num w:numId="4" w16cid:durableId="1471022539">
    <w:abstractNumId w:val="27"/>
  </w:num>
  <w:num w:numId="5" w16cid:durableId="2010789741">
    <w:abstractNumId w:val="19"/>
  </w:num>
  <w:num w:numId="6" w16cid:durableId="418138431">
    <w:abstractNumId w:val="8"/>
  </w:num>
  <w:num w:numId="7" w16cid:durableId="991451462">
    <w:abstractNumId w:val="26"/>
  </w:num>
  <w:num w:numId="8" w16cid:durableId="2047485299">
    <w:abstractNumId w:val="3"/>
  </w:num>
  <w:num w:numId="9" w16cid:durableId="210386204">
    <w:abstractNumId w:val="14"/>
  </w:num>
  <w:num w:numId="10" w16cid:durableId="1825198722">
    <w:abstractNumId w:val="12"/>
  </w:num>
  <w:num w:numId="11" w16cid:durableId="409546627">
    <w:abstractNumId w:val="2"/>
  </w:num>
  <w:num w:numId="12" w16cid:durableId="1431463366">
    <w:abstractNumId w:val="1"/>
  </w:num>
  <w:num w:numId="13" w16cid:durableId="381825821">
    <w:abstractNumId w:val="16"/>
  </w:num>
  <w:num w:numId="14" w16cid:durableId="685794778">
    <w:abstractNumId w:val="10"/>
  </w:num>
  <w:num w:numId="15" w16cid:durableId="1287544510">
    <w:abstractNumId w:val="4"/>
  </w:num>
  <w:num w:numId="16" w16cid:durableId="411120204">
    <w:abstractNumId w:val="11"/>
  </w:num>
  <w:num w:numId="17" w16cid:durableId="965693296">
    <w:abstractNumId w:val="28"/>
  </w:num>
  <w:num w:numId="18" w16cid:durableId="700664504">
    <w:abstractNumId w:val="9"/>
  </w:num>
  <w:num w:numId="19" w16cid:durableId="376243514">
    <w:abstractNumId w:val="21"/>
  </w:num>
  <w:num w:numId="20" w16cid:durableId="534467510">
    <w:abstractNumId w:val="25"/>
  </w:num>
  <w:num w:numId="21" w16cid:durableId="888343687">
    <w:abstractNumId w:val="0"/>
  </w:num>
  <w:num w:numId="22" w16cid:durableId="1806115177">
    <w:abstractNumId w:val="6"/>
  </w:num>
  <w:num w:numId="23" w16cid:durableId="72171566">
    <w:abstractNumId w:val="24"/>
  </w:num>
  <w:num w:numId="24" w16cid:durableId="895895954">
    <w:abstractNumId w:val="13"/>
  </w:num>
  <w:num w:numId="25" w16cid:durableId="2085685275">
    <w:abstractNumId w:val="18"/>
  </w:num>
  <w:num w:numId="26" w16cid:durableId="798260350">
    <w:abstractNumId w:val="17"/>
  </w:num>
  <w:num w:numId="27" w16cid:durableId="661932846">
    <w:abstractNumId w:val="22"/>
  </w:num>
  <w:num w:numId="28" w16cid:durableId="704793638">
    <w:abstractNumId w:val="15"/>
  </w:num>
  <w:num w:numId="29" w16cid:durableId="7928681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4224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B270F"/>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4E69"/>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2E6"/>
    <w:rsid w:val="00F568D6"/>
    <w:rsid w:val="00F67BDD"/>
    <w:rsid w:val="00F70F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berschrift1">
    <w:name w:val="heading 1"/>
    <w:basedOn w:val="Standard"/>
    <w:next w:val="Standard"/>
    <w:link w:val="berschrift1Zchn"/>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berschrift2">
    <w:name w:val="heading 2"/>
    <w:basedOn w:val="Standard"/>
    <w:next w:val="Standard"/>
    <w:link w:val="berschrift2Zchn"/>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berschrift3">
    <w:name w:val="heading 3"/>
    <w:basedOn w:val="Standard"/>
    <w:next w:val="Standard"/>
    <w:link w:val="berschrift3Zchn"/>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elZchn">
    <w:name w:val="Titel Zchn"/>
    <w:basedOn w:val="Absatz-Standardschriftart"/>
    <w:link w:val="Titel"/>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Kopfzeile">
    <w:name w:val="header"/>
    <w:basedOn w:val="Standard"/>
    <w:link w:val="KopfzeileZchn"/>
    <w:uiPriority w:val="99"/>
    <w:unhideWhenUsed/>
    <w:rsid w:val="00592EE3"/>
    <w:pPr>
      <w:tabs>
        <w:tab w:val="center" w:pos="4536"/>
        <w:tab w:val="right" w:pos="9072"/>
      </w:tabs>
      <w:spacing w:after="0"/>
    </w:pPr>
    <w:rPr>
      <w:color w:val="000000" w:themeColor="text1"/>
    </w:rPr>
  </w:style>
  <w:style w:type="character" w:customStyle="1" w:styleId="KopfzeileZchn">
    <w:name w:val="Kopfzeile Zchn"/>
    <w:basedOn w:val="Absatz-Standardschriftart"/>
    <w:link w:val="Kopfzeile"/>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uzeile">
    <w:name w:val="footer"/>
    <w:basedOn w:val="Standard"/>
    <w:link w:val="FuzeileZchn"/>
    <w:uiPriority w:val="99"/>
    <w:unhideWhenUsed/>
    <w:rsid w:val="00135E34"/>
    <w:pPr>
      <w:tabs>
        <w:tab w:val="center" w:pos="4536"/>
        <w:tab w:val="right" w:pos="9072"/>
      </w:tabs>
      <w:spacing w:after="0"/>
    </w:pPr>
    <w:rPr>
      <w:sz w:val="20"/>
    </w:rPr>
  </w:style>
  <w:style w:type="character" w:customStyle="1" w:styleId="FuzeileZchn">
    <w:name w:val="Fußzeile Zchn"/>
    <w:basedOn w:val="Absatz-Standardschriftart"/>
    <w:link w:val="Fuzeile"/>
    <w:uiPriority w:val="99"/>
    <w:rsid w:val="00135E34"/>
    <w:rPr>
      <w:rFonts w:ascii="Flama Semicondensed Light" w:eastAsia="Times New Roman" w:hAnsi="Flama Semicondensed Light" w:cs="Times New Roman"/>
      <w:sz w:val="20"/>
      <w:szCs w:val="24"/>
      <w:lang w:eastAsia="de-DE"/>
    </w:rPr>
  </w:style>
  <w:style w:type="character" w:customStyle="1" w:styleId="berschrift1Zchn">
    <w:name w:val="Überschrift 1 Zchn"/>
    <w:basedOn w:val="Absatz-Standardschriftart"/>
    <w:link w:val="berschrift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berschrift2Zchn">
    <w:name w:val="Überschrift 2 Zchn"/>
    <w:basedOn w:val="Absatz-Standardschriftart"/>
    <w:link w:val="berschrift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berschrift3Zchn">
    <w:name w:val="Überschrift 3 Zchn"/>
    <w:basedOn w:val="Absatz-Standardschriftart"/>
    <w:link w:val="berschrift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KeinLeerraum">
    <w:name w:val="No Spacing"/>
    <w:link w:val="KeinLeerraumZchn"/>
    <w:uiPriority w:val="1"/>
    <w:qFormat/>
    <w:rsid w:val="003C16C2"/>
    <w:pPr>
      <w:spacing w:after="0" w:line="240" w:lineRule="auto"/>
    </w:pPr>
    <w:rPr>
      <w:rFonts w:ascii="Flama Semicondensed Light" w:eastAsiaTheme="minorEastAsia" w:hAnsi="Flama Semicondensed Light"/>
      <w:lang w:eastAsia="de-DE"/>
    </w:rPr>
  </w:style>
  <w:style w:type="character" w:customStyle="1" w:styleId="KeinLeerraumZchn">
    <w:name w:val="Kein Leerraum Zchn"/>
    <w:basedOn w:val="Absatz-Standardschriftart"/>
    <w:link w:val="KeinLeerraum"/>
    <w:uiPriority w:val="1"/>
    <w:rsid w:val="003C16C2"/>
    <w:rPr>
      <w:rFonts w:ascii="Flama Semicondensed Light" w:eastAsiaTheme="minorEastAsia" w:hAnsi="Flama Semicondensed Light"/>
      <w:lang w:eastAsia="de-DE"/>
    </w:rPr>
  </w:style>
  <w:style w:type="paragraph" w:styleId="Untertitel">
    <w:name w:val="Subtitle"/>
    <w:basedOn w:val="Standard"/>
    <w:next w:val="Standard"/>
    <w:link w:val="UntertitelZchn"/>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92193A"/>
    <w:rPr>
      <w:rFonts w:ascii="Flama Semicondensed Light" w:eastAsiaTheme="minorEastAsia" w:hAnsi="Flama Semicondensed Light"/>
      <w:color w:val="000000" w:themeColor="text1"/>
      <w:spacing w:val="15"/>
      <w:sz w:val="32"/>
      <w:lang w:eastAsia="de-DE"/>
    </w:rPr>
  </w:style>
  <w:style w:type="paragraph" w:styleId="Verzeichnis1">
    <w:name w:val="toc 1"/>
    <w:basedOn w:val="Standard"/>
    <w:next w:val="Standard"/>
    <w:autoRedefine/>
    <w:uiPriority w:val="39"/>
    <w:unhideWhenUsed/>
    <w:rsid w:val="00475079"/>
    <w:pPr>
      <w:spacing w:after="100"/>
    </w:pPr>
    <w:rPr>
      <w:sz w:val="20"/>
    </w:rPr>
  </w:style>
  <w:style w:type="paragraph" w:styleId="Verzeichnis3">
    <w:name w:val="toc 3"/>
    <w:basedOn w:val="Standard"/>
    <w:next w:val="Standard"/>
    <w:autoRedefine/>
    <w:uiPriority w:val="39"/>
    <w:unhideWhenUsed/>
    <w:rsid w:val="00475079"/>
    <w:pPr>
      <w:spacing w:after="100"/>
      <w:ind w:left="480"/>
    </w:pPr>
    <w:rPr>
      <w:sz w:val="20"/>
    </w:rPr>
  </w:style>
  <w:style w:type="character" w:styleId="Hyperlink">
    <w:name w:val="Hyperlink"/>
    <w:basedOn w:val="Absatz-Standardschriftart"/>
    <w:uiPriority w:val="99"/>
    <w:unhideWhenUsed/>
    <w:rsid w:val="00265B34"/>
    <w:rPr>
      <w:rFonts w:ascii="Flama Semicondensed Light" w:hAnsi="Flama Semicondensed Light"/>
      <w:color w:val="A53688" w:themeColor="hyperlink"/>
      <w:u w:val="single"/>
    </w:rPr>
  </w:style>
  <w:style w:type="paragraph" w:styleId="Inhaltsverzeichnisberschrift">
    <w:name w:val="TOC Heading"/>
    <w:basedOn w:val="berschrift1"/>
    <w:next w:val="Standard"/>
    <w:uiPriority w:val="39"/>
    <w:unhideWhenUsed/>
    <w:qFormat/>
    <w:rsid w:val="00970C26"/>
    <w:pPr>
      <w:spacing w:line="259" w:lineRule="auto"/>
      <w:outlineLvl w:val="9"/>
    </w:pPr>
    <w:rPr>
      <w:sz w:val="36"/>
    </w:rPr>
  </w:style>
  <w:style w:type="character" w:styleId="Platzhaltertext">
    <w:name w:val="Placeholder Text"/>
    <w:basedOn w:val="Absatz-Standardschriftart"/>
    <w:uiPriority w:val="99"/>
    <w:semiHidden/>
    <w:rsid w:val="00592EE3"/>
    <w:rPr>
      <w:color w:val="808080"/>
    </w:rPr>
  </w:style>
  <w:style w:type="paragraph" w:styleId="Listenabsatz">
    <w:name w:val="List Paragraph"/>
    <w:basedOn w:val="Standard"/>
    <w:uiPriority w:val="34"/>
    <w:qFormat/>
    <w:rsid w:val="00983D90"/>
    <w:pPr>
      <w:ind w:left="720"/>
    </w:pPr>
  </w:style>
  <w:style w:type="paragraph" w:styleId="Funotentext">
    <w:name w:val="footnote text"/>
    <w:basedOn w:val="Standard"/>
    <w:link w:val="FunotentextZchn"/>
    <w:uiPriority w:val="99"/>
    <w:unhideWhenUsed/>
    <w:rsid w:val="00135E34"/>
    <w:pPr>
      <w:spacing w:before="0" w:after="0"/>
    </w:pPr>
    <w:rPr>
      <w:sz w:val="20"/>
      <w:szCs w:val="20"/>
    </w:rPr>
  </w:style>
  <w:style w:type="character" w:customStyle="1" w:styleId="FunotentextZchn">
    <w:name w:val="Fußnotentext Zchn"/>
    <w:basedOn w:val="Absatz-Standardschriftart"/>
    <w:link w:val="Funotentext"/>
    <w:uiPriority w:val="99"/>
    <w:rsid w:val="00135E34"/>
    <w:rPr>
      <w:rFonts w:ascii="Flama Semicondensed Light" w:eastAsia="Times New Roman" w:hAnsi="Flama Semicondensed Light" w:cs="Times New Roman"/>
      <w:sz w:val="20"/>
      <w:szCs w:val="20"/>
      <w:lang w:eastAsia="de-DE"/>
    </w:rPr>
  </w:style>
  <w:style w:type="character" w:styleId="Funotenzeichen">
    <w:name w:val="footnote reference"/>
    <w:basedOn w:val="Absatz-Standardschriftart"/>
    <w:uiPriority w:val="99"/>
    <w:unhideWhenUsed/>
    <w:rsid w:val="00135E34"/>
    <w:rPr>
      <w:vertAlign w:val="superscript"/>
    </w:rPr>
  </w:style>
  <w:style w:type="paragraph" w:styleId="Verzeichnis2">
    <w:name w:val="toc 2"/>
    <w:basedOn w:val="Standard"/>
    <w:next w:val="Standard"/>
    <w:autoRedefine/>
    <w:uiPriority w:val="39"/>
    <w:unhideWhenUsed/>
    <w:rsid w:val="00475079"/>
    <w:pPr>
      <w:spacing w:after="100"/>
      <w:ind w:left="240"/>
    </w:pPr>
    <w:rPr>
      <w:sz w:val="20"/>
    </w:rPr>
  </w:style>
  <w:style w:type="character" w:customStyle="1" w:styleId="berschrift4Zchn">
    <w:name w:val="Überschrift 4 Zchn"/>
    <w:basedOn w:val="Absatz-Standardschriftart"/>
    <w:link w:val="berschrift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iveHervorhebung">
    <w:name w:val="Intense Emphasis"/>
    <w:basedOn w:val="Absatz-Standardschriftart"/>
    <w:uiPriority w:val="21"/>
    <w:qFormat/>
    <w:rsid w:val="00265B34"/>
    <w:rPr>
      <w:rFonts w:ascii="Flama Semicondensed Light" w:hAnsi="Flama Semicondensed Light"/>
      <w:i/>
      <w:iCs/>
      <w:color w:val="2784FC" w:themeColor="accent1"/>
    </w:rPr>
  </w:style>
  <w:style w:type="paragraph" w:styleId="IntensivesZitat">
    <w:name w:val="Intense Quote"/>
    <w:basedOn w:val="Standard"/>
    <w:next w:val="Standard"/>
    <w:link w:val="IntensivesZitatZchn"/>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ivesZitatZchn">
    <w:name w:val="Intensives Zitat Zchn"/>
    <w:basedOn w:val="Absatz-Standardschriftart"/>
    <w:link w:val="IntensivesZitat"/>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iverVerweis">
    <w:name w:val="Intense Reference"/>
    <w:basedOn w:val="Absatz-Standardschriftart"/>
    <w:uiPriority w:val="32"/>
    <w:qFormat/>
    <w:rsid w:val="00BA3FA5"/>
    <w:rPr>
      <w:b/>
      <w:bCs/>
      <w:smallCaps/>
      <w:color w:val="2784FC" w:themeColor="accent1"/>
      <w:spacing w:val="5"/>
    </w:rPr>
  </w:style>
  <w:style w:type="character" w:styleId="NichtaufgelsteErwhnung">
    <w:name w:val="Unresolved Mention"/>
    <w:basedOn w:val="Absatz-Standardschriftart"/>
    <w:uiPriority w:val="99"/>
    <w:semiHidden/>
    <w:unhideWhenUsed/>
    <w:rsid w:val="002127D7"/>
    <w:rPr>
      <w:color w:val="808080"/>
      <w:shd w:val="clear" w:color="auto" w:fill="E6E6E6"/>
    </w:rPr>
  </w:style>
  <w:style w:type="character" w:styleId="BesuchterLink">
    <w:name w:val="FollowedHyperlink"/>
    <w:basedOn w:val="Absatz-Standardschriftart"/>
    <w:uiPriority w:val="99"/>
    <w:semiHidden/>
    <w:unhideWhenUsed/>
    <w:rsid w:val="00DC4F24"/>
    <w:rPr>
      <w:color w:val="BFBFBF" w:themeColor="followedHyperlink"/>
      <w:u w:val="single"/>
    </w:rPr>
  </w:style>
  <w:style w:type="paragraph" w:styleId="Sprechblasentext">
    <w:name w:val="Balloon Text"/>
    <w:basedOn w:val="Standard"/>
    <w:link w:val="SprechblasentextZchn"/>
    <w:uiPriority w:val="99"/>
    <w:semiHidden/>
    <w:unhideWhenUsed/>
    <w:rsid w:val="00DB7CE4"/>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CE4"/>
    <w:rPr>
      <w:rFonts w:ascii="Segoe UI" w:eastAsia="Times New Roman" w:hAnsi="Segoe UI" w:cs="Segoe UI"/>
      <w:sz w:val="18"/>
      <w:szCs w:val="18"/>
      <w:lang w:eastAsia="de-DE"/>
    </w:rPr>
  </w:style>
  <w:style w:type="paragraph" w:styleId="Verzeichnis4">
    <w:name w:val="toc 4"/>
    <w:basedOn w:val="Standard"/>
    <w:next w:val="Standard"/>
    <w:autoRedefine/>
    <w:uiPriority w:val="39"/>
    <w:semiHidden/>
    <w:unhideWhenUsed/>
    <w:rsid w:val="00475079"/>
    <w:pPr>
      <w:spacing w:after="100"/>
      <w:ind w:left="720"/>
    </w:pPr>
    <w:rPr>
      <w:sz w:val="20"/>
    </w:rPr>
  </w:style>
  <w:style w:type="paragraph" w:styleId="Verzeichnis5">
    <w:name w:val="toc 5"/>
    <w:basedOn w:val="Standard"/>
    <w:next w:val="Standard"/>
    <w:autoRedefine/>
    <w:uiPriority w:val="39"/>
    <w:semiHidden/>
    <w:unhideWhenUsed/>
    <w:rsid w:val="00475079"/>
    <w:pPr>
      <w:spacing w:after="100"/>
      <w:ind w:left="960"/>
    </w:pPr>
    <w:rPr>
      <w:sz w:val="20"/>
    </w:rPr>
  </w:style>
  <w:style w:type="paragraph" w:styleId="Verzeichnis6">
    <w:name w:val="toc 6"/>
    <w:basedOn w:val="Standard"/>
    <w:next w:val="Standard"/>
    <w:autoRedefine/>
    <w:uiPriority w:val="39"/>
    <w:semiHidden/>
    <w:unhideWhenUsed/>
    <w:rsid w:val="00475079"/>
    <w:pPr>
      <w:spacing w:after="100"/>
      <w:ind w:left="1200"/>
    </w:pPr>
    <w:rPr>
      <w:sz w:val="20"/>
    </w:rPr>
  </w:style>
  <w:style w:type="character" w:styleId="SchwacheHervorhebung">
    <w:name w:val="Subtle Emphasis"/>
    <w:basedOn w:val="Absatz-Standardschriftart"/>
    <w:uiPriority w:val="19"/>
    <w:qFormat/>
    <w:rsid w:val="00265B34"/>
    <w:rPr>
      <w:rFonts w:ascii="Flama Semicondensed Light" w:hAnsi="Flama Semicondensed Light"/>
      <w:i/>
      <w:iCs/>
      <w:color w:val="404040" w:themeColor="text1" w:themeTint="BF"/>
    </w:rPr>
  </w:style>
  <w:style w:type="character" w:styleId="Hervorhebung">
    <w:name w:val="Emphasis"/>
    <w:basedOn w:val="Absatz-Standardschriftart"/>
    <w:uiPriority w:val="20"/>
    <w:qFormat/>
    <w:rsid w:val="00265B34"/>
    <w:rPr>
      <w:rFonts w:ascii="Flama Semicondensed Light" w:hAnsi="Flama Semicondensed Light"/>
      <w:i/>
      <w:iCs/>
    </w:rPr>
  </w:style>
  <w:style w:type="character" w:styleId="Fett">
    <w:name w:val="Strong"/>
    <w:basedOn w:val="Absatz-Standardschriftart"/>
    <w:uiPriority w:val="22"/>
    <w:qFormat/>
    <w:rsid w:val="00265B34"/>
    <w:rPr>
      <w:rFonts w:ascii="Flama Semicondensed Medium" w:hAnsi="Flama Semicondensed Medium"/>
      <w:b/>
      <w:bCs/>
    </w:rPr>
  </w:style>
  <w:style w:type="character" w:styleId="SchwacherVerweis">
    <w:name w:val="Subtle Reference"/>
    <w:basedOn w:val="Absatz-Standardschriftart"/>
    <w:uiPriority w:val="31"/>
    <w:qFormat/>
    <w:rsid w:val="00265B34"/>
    <w:rPr>
      <w:rFonts w:ascii="Flama Semicondensed Light" w:hAnsi="Flama Semicondensed Light"/>
      <w:smallCaps/>
      <w:color w:val="5A5A5A" w:themeColor="text1" w:themeTint="A5"/>
    </w:rPr>
  </w:style>
  <w:style w:type="character" w:styleId="Kommentarzeichen">
    <w:name w:val="annotation reference"/>
    <w:basedOn w:val="Absatz-Standardschriftart"/>
    <w:uiPriority w:val="99"/>
    <w:semiHidden/>
    <w:unhideWhenUsed/>
    <w:rsid w:val="00113086"/>
    <w:rPr>
      <w:sz w:val="16"/>
      <w:szCs w:val="16"/>
    </w:rPr>
  </w:style>
  <w:style w:type="paragraph" w:styleId="Kommentartext">
    <w:name w:val="annotation text"/>
    <w:basedOn w:val="Standard"/>
    <w:link w:val="KommentartextZchn"/>
    <w:uiPriority w:val="99"/>
    <w:semiHidden/>
    <w:unhideWhenUsed/>
    <w:rsid w:val="00113086"/>
    <w:rPr>
      <w:sz w:val="20"/>
      <w:szCs w:val="20"/>
    </w:rPr>
  </w:style>
  <w:style w:type="character" w:customStyle="1" w:styleId="KommentartextZchn">
    <w:name w:val="Kommentartext Zchn"/>
    <w:basedOn w:val="Absatz-Standardschriftart"/>
    <w:link w:val="Kommentartext"/>
    <w:uiPriority w:val="99"/>
    <w:semiHidden/>
    <w:rsid w:val="00113086"/>
    <w:rPr>
      <w:rFonts w:ascii="Flama Semicondensed Light" w:eastAsia="Times New Roman" w:hAnsi="Flama Semicondensed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3086"/>
    <w:rPr>
      <w:b/>
      <w:bCs/>
    </w:rPr>
  </w:style>
  <w:style w:type="character" w:customStyle="1" w:styleId="KommentarthemaZchn">
    <w:name w:val="Kommentarthema Zchn"/>
    <w:basedOn w:val="KommentartextZchn"/>
    <w:link w:val="Kommentarthema"/>
    <w:uiPriority w:val="99"/>
    <w:semiHidden/>
    <w:rsid w:val="00113086"/>
    <w:rPr>
      <w:rFonts w:ascii="Flama Semicondensed Light" w:eastAsia="Times New Roman" w:hAnsi="Flama Semicondensed Light" w:cs="Times New Roman"/>
      <w:b/>
      <w:bCs/>
      <w:sz w:val="20"/>
      <w:szCs w:val="20"/>
      <w:lang w:eastAsia="de-DE"/>
    </w:rPr>
  </w:style>
  <w:style w:type="paragraph" w:styleId="berarbeitung">
    <w:name w:val="Revision"/>
    <w:hidden/>
    <w:uiPriority w:val="99"/>
    <w:semiHidden/>
    <w:rsid w:val="00F70FDD"/>
    <w:pPr>
      <w:spacing w:after="0" w:line="240" w:lineRule="auto"/>
    </w:pPr>
    <w:rPr>
      <w:rFonts w:ascii="Flama Semicondensed Light" w:eastAsia="Times New Roman" w:hAnsi="Flama Semicondensed Light" w:cs="Times New Roman"/>
      <w:sz w:val="24"/>
      <w:szCs w:val="24"/>
      <w:lang w:eastAsia="de-DE"/>
    </w:rPr>
  </w:style>
  <w:style w:type="table" w:styleId="Tabellenraster">
    <w:name w:val="Table Grid"/>
    <w:basedOn w:val="NormaleTabelle"/>
    <w:uiPriority w:val="59"/>
    <w:rsid w:val="0064224D"/>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tzhalt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C46DD8613D4A3B8F388BB14D36BA13">
    <w:name w:val="9BC46DD8613D4A3B8F388BB14D36BA13"/>
    <w:rsid w:val="00911CFE"/>
  </w:style>
  <w:style w:type="character" w:styleId="Platzhaltertext">
    <w:name w:val="Placeholder Text"/>
    <w:basedOn w:val="Absatz-Standardschriftar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639</Words>
  <Characters>4027</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OFI Basket Precious Metals Strategy Index – Change of target weights</vt:lpstr>
      <vt:lpstr>Market Consultation [&lt;insert index name and topic of consultation&gt;]</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OFI Basket Precious Metals Strategy Index – Change of target weights</dc:title>
  <dc:subject>Calculation Documents &amp; Methodologies</dc:subject>
  <dc:creator>Solactive AG</dc:creator>
  <cp:keywords/>
  <dc:description/>
  <cp:lastModifiedBy>Schröder, Florian</cp:lastModifiedBy>
  <cp:revision>19</cp:revision>
  <cp:lastPrinted>2018-12-10T16:54:00Z</cp:lastPrinted>
  <dcterms:created xsi:type="dcterms:W3CDTF">2021-11-16T06:38:00Z</dcterms:created>
  <dcterms:modified xsi:type="dcterms:W3CDTF">2024-01-29T08:09:00Z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