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49E881E" w:rsidR="0092193A" w:rsidRPr="0097651D" w:rsidRDefault="00AD3791" w:rsidP="0092193A">
              <w:pPr>
                <w:pStyle w:val="Title"/>
                <w:rPr>
                  <w:lang w:val="en-US"/>
                </w:rPr>
              </w:pPr>
              <w:r w:rsidRPr="00AD3791">
                <w:rPr>
                  <w:color w:val="FFFFFF" w:themeColor="background1"/>
                  <w:lang w:val="en-US"/>
                </w:rPr>
                <w:t>M</w:t>
              </w:r>
              <w:r w:rsidR="002A7E1E">
                <w:rPr>
                  <w:color w:val="FFFFFF" w:themeColor="background1"/>
                  <w:lang w:val="en-US"/>
                </w:rPr>
                <w:t>ARKET</w:t>
              </w:r>
              <w:r w:rsidRPr="00AD3791">
                <w:rPr>
                  <w:color w:val="FFFFFF" w:themeColor="background1"/>
                  <w:lang w:val="en-US"/>
                </w:rPr>
                <w:t xml:space="preserve"> </w:t>
              </w:r>
              <w:r w:rsidR="004B742F" w:rsidRPr="00AD3791">
                <w:rPr>
                  <w:color w:val="FFFFFF" w:themeColor="background1"/>
                  <w:lang w:val="en-US"/>
                </w:rPr>
                <w:t>CONSULTATION S</w:t>
              </w:r>
              <w:r w:rsidR="00E15310">
                <w:rPr>
                  <w:color w:val="FFFFFF" w:themeColor="background1"/>
                  <w:lang w:val="en-US"/>
                </w:rPr>
                <w:t>olactive</w:t>
              </w:r>
              <w:r w:rsidRPr="00AD3791">
                <w:rPr>
                  <w:color w:val="FFFFFF" w:themeColor="background1"/>
                  <w:lang w:val="en-US"/>
                </w:rPr>
                <w:t xml:space="preserve"> </w:t>
              </w:r>
              <w:r w:rsidR="00E15310">
                <w:rPr>
                  <w:color w:val="FFFFFF" w:themeColor="background1"/>
                  <w:lang w:val="en-US"/>
                </w:rPr>
                <w:t xml:space="preserve">China </w:t>
              </w:r>
              <w:r w:rsidR="001024ED">
                <w:rPr>
                  <w:color w:val="FFFFFF" w:themeColor="background1"/>
                  <w:lang w:val="en-US"/>
                </w:rPr>
                <w:t>Healthcare Disruption</w:t>
              </w:r>
              <w:r w:rsidRPr="00AD3791">
                <w:rPr>
                  <w:color w:val="FFFFFF" w:themeColor="background1"/>
                  <w:lang w:val="en-US"/>
                </w:rPr>
                <w:t xml:space="preserve">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48EA4BC" w:rsidR="00E77CAE" w:rsidRPr="00D902A1" w:rsidRDefault="00CC651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1-26T00:00:00Z">
                                      <w:dateFormat w:val="dd MMMM yyyy"/>
                                      <w:lid w:val="en-GB"/>
                                      <w:storeMappedDataAs w:val="dateTime"/>
                                      <w:calendar w:val="gregorian"/>
                                    </w:date>
                                  </w:sdtPr>
                                  <w:sdtEndPr/>
                                  <w:sdtContent>
                                    <w:r w:rsidR="004B742F">
                                      <w:rPr>
                                        <w:color w:val="FFFFFF" w:themeColor="background1"/>
                                        <w:sz w:val="26"/>
                                        <w:szCs w:val="26"/>
                                        <w:lang w:val="en-GB"/>
                                      </w:rPr>
                                      <w:t>26 January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48EA4BC" w:rsidR="00E77CAE" w:rsidRPr="00D902A1" w:rsidRDefault="00CC651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1-26T00:00:00Z">
                                <w:dateFormat w:val="dd MMMM yyyy"/>
                                <w:lid w:val="en-GB"/>
                                <w:storeMappedDataAs w:val="dateTime"/>
                                <w:calendar w:val="gregorian"/>
                              </w:date>
                            </w:sdtPr>
                            <w:sdtEndPr/>
                            <w:sdtContent>
                              <w:r w:rsidR="004B742F">
                                <w:rPr>
                                  <w:color w:val="FFFFFF" w:themeColor="background1"/>
                                  <w:sz w:val="26"/>
                                  <w:szCs w:val="26"/>
                                  <w:lang w:val="en-GB"/>
                                </w:rPr>
                                <w:t>26 January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445F8D70"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w:t>
      </w:r>
      <w:r w:rsidR="00EE4114">
        <w:rPr>
          <w:lang w:val="en-GB"/>
        </w:rPr>
        <w:t>s</w:t>
      </w:r>
      <w:r w:rsidRPr="002663E0">
        <w:rPr>
          <w:lang w:val="en-GB"/>
        </w:rPr>
        <w:t xml:space="preserve">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BB693D" w:rsidRPr="00BB693D">
        <w:rPr>
          <w:lang w:val="en-GB"/>
        </w:rPr>
        <w:t>Indices (the ‘Affected Indices’):</w:t>
      </w:r>
    </w:p>
    <w:tbl>
      <w:tblPr>
        <w:tblW w:w="9917" w:type="dxa"/>
        <w:tblCellMar>
          <w:left w:w="0" w:type="dxa"/>
          <w:right w:w="0" w:type="dxa"/>
        </w:tblCellMar>
        <w:tblLook w:val="04A0" w:firstRow="1" w:lastRow="0" w:firstColumn="1" w:lastColumn="0" w:noHBand="0" w:noVBand="1"/>
      </w:tblPr>
      <w:tblGrid>
        <w:gridCol w:w="6414"/>
        <w:gridCol w:w="1606"/>
        <w:gridCol w:w="1897"/>
      </w:tblGrid>
      <w:tr w:rsidR="00BB693D" w:rsidRPr="00663109" w14:paraId="78445507" w14:textId="77777777" w:rsidTr="00CC6519">
        <w:trPr>
          <w:trHeight w:val="270"/>
        </w:trPr>
        <w:tc>
          <w:tcPr>
            <w:tcW w:w="6414"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231E9FD" w14:textId="77777777" w:rsidR="00BB693D" w:rsidRPr="00663109" w:rsidRDefault="00BB693D" w:rsidP="00F73500">
            <w:pPr>
              <w:rPr>
                <w:b/>
                <w:bCs/>
              </w:rPr>
            </w:pPr>
            <w:r w:rsidRPr="00663109">
              <w:rPr>
                <w:b/>
                <w:bCs/>
              </w:rPr>
              <w:t>NAME</w:t>
            </w:r>
          </w:p>
        </w:tc>
        <w:tc>
          <w:tcPr>
            <w:tcW w:w="1606"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FEA4B01" w14:textId="77777777" w:rsidR="00BB693D" w:rsidRPr="00663109" w:rsidRDefault="00BB693D" w:rsidP="00F73500">
            <w:pPr>
              <w:rPr>
                <w:b/>
                <w:bCs/>
              </w:rPr>
            </w:pPr>
            <w:r w:rsidRPr="00663109">
              <w:rPr>
                <w:b/>
                <w:bCs/>
              </w:rPr>
              <w:t>RIC</w:t>
            </w:r>
          </w:p>
        </w:tc>
        <w:tc>
          <w:tcPr>
            <w:tcW w:w="189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A4C32C4" w14:textId="77777777" w:rsidR="00BB693D" w:rsidRPr="00663109" w:rsidRDefault="00BB693D" w:rsidP="00F73500">
            <w:pPr>
              <w:rPr>
                <w:b/>
                <w:bCs/>
              </w:rPr>
            </w:pPr>
            <w:r w:rsidRPr="00663109">
              <w:rPr>
                <w:b/>
                <w:bCs/>
              </w:rPr>
              <w:t>ISIN</w:t>
            </w:r>
          </w:p>
        </w:tc>
      </w:tr>
      <w:tr w:rsidR="00BB693D" w:rsidRPr="00AD3791" w14:paraId="18C194C8" w14:textId="77777777" w:rsidTr="00CC6519">
        <w:trPr>
          <w:trHeight w:val="270"/>
        </w:trPr>
        <w:tc>
          <w:tcPr>
            <w:tcW w:w="6414"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707EE6D9" w14:textId="5FFABC09" w:rsidR="00BB693D" w:rsidRPr="00E4026F" w:rsidRDefault="00AD3791" w:rsidP="00F73500">
            <w:pPr>
              <w:rPr>
                <w:color w:val="000000" w:themeColor="text1"/>
                <w:lang w:val="en-US"/>
              </w:rPr>
            </w:pPr>
            <w:bookmarkStart w:id="1" w:name="_Hlk148397200"/>
            <w:r w:rsidRPr="00AD3791">
              <w:rPr>
                <w:color w:val="000000" w:themeColor="text1"/>
                <w:lang w:val="en-US"/>
              </w:rPr>
              <w:t xml:space="preserve">Solactive China </w:t>
            </w:r>
            <w:r w:rsidR="001A4F95">
              <w:rPr>
                <w:color w:val="000000" w:themeColor="text1"/>
                <w:lang w:val="en-US"/>
              </w:rPr>
              <w:t>Healthcare Disruption</w:t>
            </w:r>
            <w:r w:rsidRPr="00AD3791">
              <w:rPr>
                <w:color w:val="000000" w:themeColor="text1"/>
                <w:lang w:val="en-US"/>
              </w:rPr>
              <w:t xml:space="preserve"> Index</w:t>
            </w:r>
            <w:bookmarkEnd w:id="1"/>
            <w:r w:rsidRPr="00AD3791">
              <w:rPr>
                <w:color w:val="000000" w:themeColor="text1"/>
                <w:lang w:val="en-US"/>
              </w:rPr>
              <w:t xml:space="preserve"> PR</w:t>
            </w:r>
          </w:p>
        </w:tc>
        <w:tc>
          <w:tcPr>
            <w:tcW w:w="1606" w:type="dxa"/>
            <w:tcBorders>
              <w:top w:val="nil"/>
              <w:left w:val="nil"/>
              <w:bottom w:val="nil"/>
              <w:right w:val="single" w:sz="8" w:space="0" w:color="auto"/>
            </w:tcBorders>
            <w:noWrap/>
            <w:tcMar>
              <w:top w:w="0" w:type="dxa"/>
              <w:left w:w="70" w:type="dxa"/>
              <w:bottom w:w="0" w:type="dxa"/>
              <w:right w:w="70" w:type="dxa"/>
            </w:tcMar>
            <w:vAlign w:val="bottom"/>
          </w:tcPr>
          <w:p w14:paraId="4F6B1608" w14:textId="343A2989" w:rsidR="00AD3791" w:rsidRPr="00E4026F" w:rsidRDefault="00AD3791" w:rsidP="00F73500">
            <w:pPr>
              <w:rPr>
                <w:color w:val="000000" w:themeColor="text1"/>
                <w:lang w:val="en-US"/>
              </w:rPr>
            </w:pPr>
            <w:r w:rsidRPr="00AD3791">
              <w:rPr>
                <w:color w:val="000000" w:themeColor="text1"/>
                <w:lang w:val="en-US"/>
              </w:rPr>
              <w:t>.SOLC</w:t>
            </w:r>
            <w:r w:rsidR="001A4F95">
              <w:rPr>
                <w:color w:val="000000" w:themeColor="text1"/>
                <w:lang w:val="en-US"/>
              </w:rPr>
              <w:t>HCD</w:t>
            </w:r>
            <w:r w:rsidRPr="00AD3791">
              <w:rPr>
                <w:color w:val="000000" w:themeColor="text1"/>
                <w:lang w:val="en-US"/>
              </w:rPr>
              <w:t>P</w:t>
            </w:r>
          </w:p>
        </w:tc>
        <w:tc>
          <w:tcPr>
            <w:tcW w:w="1897" w:type="dxa"/>
            <w:tcBorders>
              <w:top w:val="nil"/>
              <w:left w:val="nil"/>
              <w:bottom w:val="nil"/>
              <w:right w:val="single" w:sz="8" w:space="0" w:color="auto"/>
            </w:tcBorders>
            <w:noWrap/>
            <w:tcMar>
              <w:top w:w="0" w:type="dxa"/>
              <w:left w:w="70" w:type="dxa"/>
              <w:bottom w:w="0" w:type="dxa"/>
              <w:right w:w="70" w:type="dxa"/>
            </w:tcMar>
            <w:vAlign w:val="bottom"/>
          </w:tcPr>
          <w:p w14:paraId="59AE8F70" w14:textId="1DBD6931" w:rsidR="00BB693D" w:rsidRPr="001E6C50" w:rsidRDefault="001A4F95" w:rsidP="00F73500">
            <w:pPr>
              <w:rPr>
                <w:color w:val="000000" w:themeColor="text1"/>
                <w:lang w:val="en-US"/>
              </w:rPr>
            </w:pPr>
            <w:r w:rsidRPr="001A4F95">
              <w:rPr>
                <w:color w:val="000000" w:themeColor="text1"/>
                <w:lang w:val="en-US"/>
              </w:rPr>
              <w:t>DE000SL0CZU5</w:t>
            </w:r>
          </w:p>
        </w:tc>
      </w:tr>
      <w:tr w:rsidR="00BB693D" w:rsidRPr="00AD3791" w14:paraId="13A0493A" w14:textId="77777777" w:rsidTr="00CC6519">
        <w:trPr>
          <w:trHeight w:val="270"/>
        </w:trPr>
        <w:tc>
          <w:tcPr>
            <w:tcW w:w="6414"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55756F02" w14:textId="1A77BF3B" w:rsidR="00AD3791" w:rsidRPr="00E4026F" w:rsidRDefault="00AD3791" w:rsidP="00F73500">
            <w:pPr>
              <w:rPr>
                <w:color w:val="000000" w:themeColor="text1"/>
                <w:lang w:val="en-US"/>
              </w:rPr>
            </w:pPr>
            <w:r w:rsidRPr="00AD3791">
              <w:rPr>
                <w:color w:val="000000" w:themeColor="text1"/>
                <w:lang w:val="en-US"/>
              </w:rPr>
              <w:t>Solactive China</w:t>
            </w:r>
            <w:r w:rsidR="001A4F95" w:rsidRPr="001A4F95">
              <w:rPr>
                <w:color w:val="000000" w:themeColor="text1"/>
                <w:lang w:val="en-US"/>
              </w:rPr>
              <w:t xml:space="preserve"> Healthcare Disruption</w:t>
            </w:r>
            <w:r w:rsidRPr="00AD3791">
              <w:rPr>
                <w:color w:val="000000" w:themeColor="text1"/>
                <w:lang w:val="en-US"/>
              </w:rPr>
              <w:t xml:space="preserve"> Index NTR</w:t>
            </w:r>
          </w:p>
        </w:tc>
        <w:tc>
          <w:tcPr>
            <w:tcW w:w="1606" w:type="dxa"/>
            <w:tcBorders>
              <w:top w:val="nil"/>
              <w:left w:val="nil"/>
              <w:bottom w:val="nil"/>
              <w:right w:val="single" w:sz="8" w:space="0" w:color="auto"/>
            </w:tcBorders>
            <w:noWrap/>
            <w:tcMar>
              <w:top w:w="0" w:type="dxa"/>
              <w:left w:w="70" w:type="dxa"/>
              <w:bottom w:w="0" w:type="dxa"/>
              <w:right w:w="70" w:type="dxa"/>
            </w:tcMar>
            <w:vAlign w:val="bottom"/>
          </w:tcPr>
          <w:p w14:paraId="15307BF7" w14:textId="46389401" w:rsidR="00BB693D" w:rsidRPr="00E4026F" w:rsidRDefault="00AD3791" w:rsidP="00F73500">
            <w:pPr>
              <w:rPr>
                <w:color w:val="000000" w:themeColor="text1"/>
                <w:lang w:val="en-US"/>
              </w:rPr>
            </w:pPr>
            <w:r w:rsidRPr="00AD3791">
              <w:rPr>
                <w:color w:val="000000" w:themeColor="text1"/>
                <w:lang w:val="en-US"/>
              </w:rPr>
              <w:t>.SOLC</w:t>
            </w:r>
            <w:r w:rsidR="001A4F95">
              <w:rPr>
                <w:color w:val="000000" w:themeColor="text1"/>
                <w:lang w:val="en-US"/>
              </w:rPr>
              <w:t>HCD</w:t>
            </w:r>
            <w:r w:rsidRPr="00AD3791">
              <w:rPr>
                <w:color w:val="000000" w:themeColor="text1"/>
                <w:lang w:val="en-US"/>
              </w:rPr>
              <w:t>N</w:t>
            </w:r>
          </w:p>
        </w:tc>
        <w:tc>
          <w:tcPr>
            <w:tcW w:w="1897" w:type="dxa"/>
            <w:tcBorders>
              <w:top w:val="nil"/>
              <w:left w:val="nil"/>
              <w:bottom w:val="nil"/>
              <w:right w:val="single" w:sz="8" w:space="0" w:color="auto"/>
            </w:tcBorders>
            <w:noWrap/>
            <w:tcMar>
              <w:top w:w="0" w:type="dxa"/>
              <w:left w:w="70" w:type="dxa"/>
              <w:bottom w:w="0" w:type="dxa"/>
              <w:right w:w="70" w:type="dxa"/>
            </w:tcMar>
            <w:vAlign w:val="bottom"/>
          </w:tcPr>
          <w:p w14:paraId="00107D37" w14:textId="7CF252FA" w:rsidR="00BB693D" w:rsidRPr="001E6C50" w:rsidRDefault="001A4F95" w:rsidP="00F73500">
            <w:pPr>
              <w:rPr>
                <w:color w:val="000000" w:themeColor="text1"/>
                <w:lang w:val="en-US"/>
              </w:rPr>
            </w:pPr>
            <w:r w:rsidRPr="001A4F95">
              <w:rPr>
                <w:color w:val="000000" w:themeColor="text1"/>
                <w:lang w:val="en-US"/>
              </w:rPr>
              <w:t>DE000SL0CZV3</w:t>
            </w:r>
          </w:p>
        </w:tc>
      </w:tr>
      <w:tr w:rsidR="00AD3791" w:rsidRPr="00AD3791" w14:paraId="24428D05" w14:textId="77777777" w:rsidTr="00CC6519">
        <w:trPr>
          <w:trHeight w:val="270"/>
        </w:trPr>
        <w:tc>
          <w:tcPr>
            <w:tcW w:w="6414"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DA5F1BE" w14:textId="33FED47F" w:rsidR="00AD3791" w:rsidRPr="00AD3791" w:rsidRDefault="00AD3791" w:rsidP="00F73500">
            <w:pPr>
              <w:rPr>
                <w:color w:val="000000" w:themeColor="text1"/>
                <w:lang w:val="en-US"/>
              </w:rPr>
            </w:pPr>
            <w:r w:rsidRPr="00AD3791">
              <w:rPr>
                <w:color w:val="000000" w:themeColor="text1"/>
                <w:lang w:val="en-US"/>
              </w:rPr>
              <w:t xml:space="preserve">Solactive China </w:t>
            </w:r>
            <w:r w:rsidR="001A4F95" w:rsidRPr="001A4F95">
              <w:rPr>
                <w:color w:val="000000" w:themeColor="text1"/>
                <w:lang w:val="en-US"/>
              </w:rPr>
              <w:t xml:space="preserve">Healthcare Disruption </w:t>
            </w:r>
            <w:r w:rsidRPr="00AD3791">
              <w:rPr>
                <w:color w:val="000000" w:themeColor="text1"/>
                <w:lang w:val="en-US"/>
              </w:rPr>
              <w:t>Index TR</w:t>
            </w:r>
          </w:p>
        </w:tc>
        <w:tc>
          <w:tcPr>
            <w:tcW w:w="1606"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237DE10" w14:textId="400391A2" w:rsidR="00AD3791" w:rsidRPr="00AD3791" w:rsidRDefault="00AD3791" w:rsidP="00F73500">
            <w:pPr>
              <w:rPr>
                <w:color w:val="000000" w:themeColor="text1"/>
                <w:lang w:val="en-US"/>
              </w:rPr>
            </w:pPr>
            <w:r w:rsidRPr="00AD3791">
              <w:rPr>
                <w:color w:val="000000" w:themeColor="text1"/>
                <w:lang w:val="en-US"/>
              </w:rPr>
              <w:t>.SOLC</w:t>
            </w:r>
            <w:r w:rsidR="001A4F95">
              <w:rPr>
                <w:color w:val="000000" w:themeColor="text1"/>
                <w:lang w:val="en-US"/>
              </w:rPr>
              <w:t>HCD</w:t>
            </w:r>
            <w:r w:rsidRPr="00AD3791">
              <w:rPr>
                <w:color w:val="000000" w:themeColor="text1"/>
                <w:lang w:val="en-US"/>
              </w:rPr>
              <w:t>T</w:t>
            </w:r>
          </w:p>
        </w:tc>
        <w:tc>
          <w:tcPr>
            <w:tcW w:w="1897"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44EF610" w14:textId="1A529E30" w:rsidR="00AD3791" w:rsidRPr="00AD3791" w:rsidRDefault="001A4F95" w:rsidP="00F73500">
            <w:pPr>
              <w:rPr>
                <w:color w:val="000000" w:themeColor="text1"/>
                <w:lang w:val="en-US"/>
              </w:rPr>
            </w:pPr>
            <w:r w:rsidRPr="001A4F95">
              <w:rPr>
                <w:color w:val="000000" w:themeColor="text1"/>
                <w:lang w:val="en-US"/>
              </w:rPr>
              <w:t>DE000SL0CZW1</w:t>
            </w:r>
          </w:p>
        </w:tc>
      </w:tr>
    </w:tbl>
    <w:p w14:paraId="00BB43ED" w14:textId="77777777" w:rsidR="003A1DD5" w:rsidRPr="00BB693D" w:rsidRDefault="003A1DD5">
      <w:pPr>
        <w:spacing w:before="0" w:after="160" w:line="259" w:lineRule="auto"/>
        <w:jc w:val="left"/>
        <w:rPr>
          <w:lang w:val="en-GB"/>
        </w:rPr>
      </w:pPr>
    </w:p>
    <w:p w14:paraId="4FED413E" w14:textId="77777777"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7467662B" w14:textId="21B20801" w:rsidR="00924838" w:rsidRDefault="00AD3791" w:rsidP="001A4F95">
      <w:pPr>
        <w:rPr>
          <w:lang w:val="en-US"/>
        </w:rPr>
      </w:pPr>
      <w:r w:rsidRPr="00AD3791">
        <w:rPr>
          <w:lang w:val="en-US"/>
        </w:rPr>
        <w:t xml:space="preserve">The </w:t>
      </w:r>
      <w:r w:rsidR="00661D36">
        <w:rPr>
          <w:lang w:val="en-US"/>
        </w:rPr>
        <w:t>i</w:t>
      </w:r>
      <w:r w:rsidRPr="00AD3791">
        <w:rPr>
          <w:lang w:val="en-US"/>
        </w:rPr>
        <w:t xml:space="preserve">ndices aim to </w:t>
      </w:r>
      <w:r w:rsidR="001A4F95">
        <w:rPr>
          <w:lang w:val="en-US"/>
        </w:rPr>
        <w:t>r</w:t>
      </w:r>
      <w:r w:rsidR="001A4F95" w:rsidRPr="00B820B4">
        <w:rPr>
          <w:lang w:val="en-US"/>
        </w:rPr>
        <w:t>epresent Hong Kong listed companies that have business operations in various innovative fields in the healthcare sector</w:t>
      </w:r>
      <w:r w:rsidR="001A4F95">
        <w:rPr>
          <w:lang w:val="en-US"/>
        </w:rPr>
        <w:t xml:space="preserve">. </w:t>
      </w:r>
    </w:p>
    <w:p w14:paraId="3672E437" w14:textId="1103EFE6" w:rsidR="001A4F95" w:rsidRDefault="001A4F95" w:rsidP="001A4F95">
      <w:pPr>
        <w:rPr>
          <w:lang w:val="en-US"/>
        </w:rPr>
      </w:pPr>
      <w:r w:rsidRPr="001A4F95">
        <w:rPr>
          <w:lang w:val="en-US"/>
        </w:rPr>
        <w:t xml:space="preserve">As part of our annual index methodology review, Solactive </w:t>
      </w:r>
      <w:r w:rsidR="00D545B8">
        <w:rPr>
          <w:lang w:val="en-US"/>
        </w:rPr>
        <w:t>is suggesting to apply some</w:t>
      </w:r>
      <w:r w:rsidRPr="001A4F95">
        <w:rPr>
          <w:lang w:val="en-US"/>
        </w:rPr>
        <w:t xml:space="preserve"> adjustments to the respective ind</w:t>
      </w:r>
      <w:r>
        <w:rPr>
          <w:lang w:val="en-US"/>
        </w:rPr>
        <w:t>ices</w:t>
      </w:r>
      <w:r w:rsidRPr="001A4F95">
        <w:rPr>
          <w:lang w:val="en-US"/>
        </w:rPr>
        <w:t xml:space="preserve"> to </w:t>
      </w:r>
      <w:r w:rsidR="008850A4">
        <w:rPr>
          <w:lang w:val="en-US"/>
        </w:rPr>
        <w:t xml:space="preserve">further </w:t>
      </w:r>
      <w:r w:rsidRPr="001A4F95">
        <w:rPr>
          <w:lang w:val="en-US"/>
        </w:rPr>
        <w:t>enhance the alignment of the selection process with its scope.</w:t>
      </w:r>
    </w:p>
    <w:p w14:paraId="1FF31B41" w14:textId="77777777" w:rsidR="00302A37" w:rsidRDefault="00302A37" w:rsidP="00302A37">
      <w:pPr>
        <w:shd w:val="clear" w:color="auto" w:fill="FFFFFF"/>
        <w:rPr>
          <w:color w:val="000000"/>
          <w:lang w:val="en-GB" w:eastAsia="ko-KR"/>
        </w:rPr>
      </w:pPr>
      <w:r>
        <w:rPr>
          <w:color w:val="000000"/>
          <w:lang w:val="en-GB" w:eastAsia="ko-KR"/>
        </w:rPr>
        <w:t>We would propose to realign the industry selection in the index, as we see that various subindustries in China healthcare segment are going through some notable changes and the index should catch those sectors and names. There are some industry players are undergoing a process of business innovation to create new revenue streams and growth opportunities which we did not yet capture. For example, traditional pharmaceutical companies are spending more and more of their R&amp;D budget on innovative drugs rather than generics drugs. Additionally, more pharmaceutical companies are specializing in certain disease areas. They have deep know-how within their specific realm compared to diversified pharma, and they have the potential to grow, despite their smaller scale now. Therefore, the new methodology fine tunes the structure of pharmaceutical sector to include them.  </w:t>
      </w:r>
    </w:p>
    <w:p w14:paraId="213B9AA0" w14:textId="2AC6151F" w:rsidR="000E7355" w:rsidRPr="000E7355" w:rsidRDefault="00CC6519" w:rsidP="000E7355">
      <w:pPr>
        <w:rPr>
          <w:sz w:val="22"/>
          <w:szCs w:val="22"/>
          <w:lang w:val="en-US" w:eastAsia="en-US"/>
        </w:rPr>
      </w:pPr>
      <w:r>
        <w:rPr>
          <w:lang w:val="en-US"/>
        </w:rPr>
        <w:t xml:space="preserve">In this scope, </w:t>
      </w:r>
      <w:proofErr w:type="spellStart"/>
      <w:r w:rsidR="000E7355" w:rsidRPr="000E7355">
        <w:rPr>
          <w:lang w:val="en-US"/>
        </w:rPr>
        <w:t>Solactive</w:t>
      </w:r>
      <w:proofErr w:type="spellEnd"/>
      <w:r w:rsidR="000E7355" w:rsidRPr="000E7355">
        <w:rPr>
          <w:lang w:val="en-US"/>
        </w:rPr>
        <w:t xml:space="preserve"> </w:t>
      </w:r>
      <w:r w:rsidR="0071044C">
        <w:rPr>
          <w:lang w:val="en-US"/>
        </w:rPr>
        <w:t>suggests to</w:t>
      </w:r>
      <w:r w:rsidR="00302A37">
        <w:rPr>
          <w:lang w:val="en-US"/>
        </w:rPr>
        <w:t xml:space="preserve"> exclude</w:t>
      </w:r>
      <w:r w:rsidR="000E7355" w:rsidRPr="000E7355">
        <w:rPr>
          <w:lang w:val="en-US"/>
        </w:rPr>
        <w:t xml:space="preserve"> the subindustry Pharmacies and Drug Stores from its eligible industry universe</w:t>
      </w:r>
      <w:r w:rsidR="00302A37">
        <w:rPr>
          <w:lang w:val="en-US"/>
        </w:rPr>
        <w:t xml:space="preserve"> as it is not deemed to correspond to the disruptive element of the scope as well as the other sectors</w:t>
      </w:r>
      <w:r w:rsidR="000E7355" w:rsidRPr="000E7355">
        <w:rPr>
          <w:lang w:val="en-US"/>
        </w:rPr>
        <w:t xml:space="preserve">. In terms of additions, the eligible universe </w:t>
      </w:r>
      <w:r w:rsidR="0071044C">
        <w:rPr>
          <w:lang w:val="en-US"/>
        </w:rPr>
        <w:t xml:space="preserve">would </w:t>
      </w:r>
      <w:r w:rsidR="000E7355" w:rsidRPr="000E7355">
        <w:rPr>
          <w:lang w:val="en-US"/>
        </w:rPr>
        <w:t xml:space="preserve">now encompass Pharmaceuticals: Other, Chemicals: Specialty, and Pharmaceuticals: Generic, which were previously excluded from the index universe. Furthermore, Wholesale/Generic Pharmaceuticals Distributors </w:t>
      </w:r>
      <w:r w:rsidR="0071044C">
        <w:rPr>
          <w:lang w:val="en-US"/>
        </w:rPr>
        <w:t>would be</w:t>
      </w:r>
      <w:r w:rsidR="000E7355" w:rsidRPr="000E7355">
        <w:rPr>
          <w:lang w:val="en-US"/>
        </w:rPr>
        <w:t xml:space="preserve"> included for the first time, recognizing their significant contribution to the healthcare segment's value chain moving forward.</w:t>
      </w:r>
    </w:p>
    <w:p w14:paraId="1E6BB493" w14:textId="11F4B756" w:rsidR="002323FE" w:rsidRDefault="0071044C" w:rsidP="001024ED">
      <w:pPr>
        <w:shd w:val="clear" w:color="auto" w:fill="FFFFFF"/>
        <w:rPr>
          <w:color w:val="000000"/>
          <w:lang w:val="en-GB" w:eastAsia="ko-KR"/>
        </w:rPr>
      </w:pPr>
      <w:proofErr w:type="spellStart"/>
      <w:r>
        <w:rPr>
          <w:color w:val="000000"/>
          <w:lang w:val="en-US" w:eastAsia="ko-KR"/>
        </w:rPr>
        <w:t>Solactive</w:t>
      </w:r>
      <w:proofErr w:type="spellEnd"/>
      <w:r>
        <w:rPr>
          <w:color w:val="000000"/>
          <w:lang w:val="en-US" w:eastAsia="ko-KR"/>
        </w:rPr>
        <w:t xml:space="preserve"> would also suggest to make a </w:t>
      </w:r>
      <w:r w:rsidR="006E463A">
        <w:rPr>
          <w:color w:val="000000"/>
          <w:lang w:val="en-US" w:eastAsia="ko-KR"/>
        </w:rPr>
        <w:t xml:space="preserve">distinction between Core and Non-Core companies based on their business focus and solidify the exposure to the first category. </w:t>
      </w:r>
    </w:p>
    <w:p w14:paraId="24DA5C28" w14:textId="7B1356AF" w:rsidR="007F1B88" w:rsidRDefault="00FA6CB9" w:rsidP="002323FE">
      <w:pPr>
        <w:shd w:val="clear" w:color="auto" w:fill="FFFFFF"/>
        <w:rPr>
          <w:color w:val="000000"/>
          <w:lang w:val="en-GB" w:eastAsia="ko-KR"/>
        </w:rPr>
      </w:pPr>
      <w:r>
        <w:rPr>
          <w:color w:val="000000"/>
          <w:lang w:val="en-GB" w:eastAsia="ko-KR"/>
        </w:rPr>
        <w:t>Additionally</w:t>
      </w:r>
      <w:r w:rsidR="001024ED">
        <w:rPr>
          <w:color w:val="000000"/>
          <w:lang w:val="en-GB" w:eastAsia="ko-KR"/>
        </w:rPr>
        <w:t xml:space="preserve">, </w:t>
      </w:r>
      <w:r w:rsidR="006C44C3">
        <w:rPr>
          <w:color w:val="000000"/>
          <w:lang w:val="en-GB" w:eastAsia="ko-KR"/>
        </w:rPr>
        <w:t xml:space="preserve">we intend to limit the </w:t>
      </w:r>
      <w:r w:rsidR="001024ED">
        <w:rPr>
          <w:color w:val="000000"/>
          <w:lang w:val="en-GB" w:eastAsia="ko-KR"/>
        </w:rPr>
        <w:t xml:space="preserve">weights of certain group of companies </w:t>
      </w:r>
      <w:r w:rsidR="006C44C3">
        <w:rPr>
          <w:color w:val="000000"/>
          <w:lang w:val="en-GB" w:eastAsia="ko-KR"/>
        </w:rPr>
        <w:t>to reflect their lower liquidity</w:t>
      </w:r>
      <w:r w:rsidR="001024ED">
        <w:rPr>
          <w:color w:val="000000"/>
          <w:lang w:val="en-GB" w:eastAsia="ko-KR"/>
        </w:rPr>
        <w:t xml:space="preserve">. Since the overall liquidity in Hong Kong stock market is shrinking, limiting the number </w:t>
      </w:r>
      <w:r w:rsidR="006C44C3">
        <w:rPr>
          <w:color w:val="000000"/>
          <w:lang w:val="en-GB" w:eastAsia="ko-KR"/>
        </w:rPr>
        <w:t xml:space="preserve">and representation </w:t>
      </w:r>
      <w:r w:rsidR="001024ED">
        <w:rPr>
          <w:color w:val="000000"/>
          <w:lang w:val="en-GB" w:eastAsia="ko-KR"/>
        </w:rPr>
        <w:t xml:space="preserve">of low liquidity names would be a reasonable adjustment </w:t>
      </w:r>
      <w:r w:rsidR="006E463A">
        <w:rPr>
          <w:color w:val="000000"/>
          <w:lang w:val="en-GB" w:eastAsia="ko-KR"/>
        </w:rPr>
        <w:t xml:space="preserve">for the index </w:t>
      </w:r>
      <w:r w:rsidR="001024ED">
        <w:rPr>
          <w:color w:val="000000"/>
          <w:lang w:val="en-GB" w:eastAsia="ko-KR"/>
        </w:rPr>
        <w:t xml:space="preserve">to </w:t>
      </w:r>
      <w:r w:rsidR="006C44C3">
        <w:rPr>
          <w:color w:val="000000"/>
          <w:lang w:val="en-GB" w:eastAsia="ko-KR"/>
        </w:rPr>
        <w:t>guarantee its replicability</w:t>
      </w:r>
      <w:r w:rsidR="001024ED">
        <w:rPr>
          <w:color w:val="000000"/>
          <w:lang w:val="en-GB" w:eastAsia="ko-KR"/>
        </w:rPr>
        <w:t>.</w:t>
      </w:r>
      <w:r w:rsidR="006C44C3">
        <w:rPr>
          <w:color w:val="000000"/>
          <w:lang w:val="en-GB" w:eastAsia="ko-KR"/>
        </w:rPr>
        <w:t xml:space="preserve"> </w:t>
      </w:r>
      <w:r w:rsidR="006E463A">
        <w:rPr>
          <w:color w:val="000000"/>
          <w:lang w:val="en-GB" w:eastAsia="ko-KR"/>
        </w:rPr>
        <w:t>We would do that by</w:t>
      </w:r>
      <w:r w:rsidR="002323FE" w:rsidRPr="002323FE">
        <w:rPr>
          <w:color w:val="000000"/>
          <w:lang w:val="en-GB" w:eastAsia="ko-KR"/>
        </w:rPr>
        <w:t xml:space="preserve"> dividing companies into Focus and Non-Focus Players, </w:t>
      </w:r>
      <w:r w:rsidR="006E463A">
        <w:rPr>
          <w:color w:val="000000"/>
          <w:lang w:val="en-GB" w:eastAsia="ko-KR"/>
        </w:rPr>
        <w:t>which in turn are mainly distinguished based on their market capitalization</w:t>
      </w:r>
      <w:r w:rsidR="002323FE" w:rsidRPr="002323FE">
        <w:rPr>
          <w:color w:val="000000"/>
          <w:lang w:val="en-GB" w:eastAsia="ko-KR"/>
        </w:rPr>
        <w:t>.</w:t>
      </w:r>
    </w:p>
    <w:p w14:paraId="04E804AB" w14:textId="22149D86" w:rsidR="006F3514" w:rsidRDefault="006E463A" w:rsidP="006F3514">
      <w:pPr>
        <w:shd w:val="clear" w:color="auto" w:fill="FFFFFF"/>
        <w:rPr>
          <w:color w:val="000000"/>
          <w:sz w:val="22"/>
          <w:szCs w:val="22"/>
          <w:lang w:val="en-GB" w:eastAsia="ko-KR"/>
        </w:rPr>
      </w:pPr>
      <w:r>
        <w:rPr>
          <w:color w:val="000000"/>
          <w:lang w:val="en-GB" w:eastAsia="ko-KR"/>
        </w:rPr>
        <w:t>Lastly</w:t>
      </w:r>
      <w:r w:rsidR="006C44C3">
        <w:rPr>
          <w:color w:val="000000"/>
          <w:lang w:val="en-GB" w:eastAsia="ko-KR"/>
        </w:rPr>
        <w:t>, we suggest to remove t</w:t>
      </w:r>
      <w:r w:rsidR="006F3514">
        <w:rPr>
          <w:color w:val="000000"/>
          <w:lang w:val="en-GB" w:eastAsia="ko-KR"/>
        </w:rPr>
        <w:t xml:space="preserve">he IPO Review process </w:t>
      </w:r>
      <w:r w:rsidR="006C44C3">
        <w:rPr>
          <w:color w:val="000000"/>
          <w:lang w:val="en-GB" w:eastAsia="ko-KR"/>
        </w:rPr>
        <w:t xml:space="preserve">from the </w:t>
      </w:r>
      <w:r w:rsidR="006F3514">
        <w:rPr>
          <w:color w:val="000000"/>
          <w:lang w:val="en-GB" w:eastAsia="ko-KR"/>
        </w:rPr>
        <w:t xml:space="preserve">methodology as it no longer carries any significance to the index strategy </w:t>
      </w:r>
      <w:r w:rsidR="006C44C3">
        <w:rPr>
          <w:color w:val="000000"/>
          <w:lang w:val="en-GB" w:eastAsia="ko-KR"/>
        </w:rPr>
        <w:t xml:space="preserve">and might only </w:t>
      </w:r>
      <w:r w:rsidR="008B78F9">
        <w:rPr>
          <w:color w:val="000000"/>
          <w:lang w:val="en-GB" w:eastAsia="ko-KR"/>
        </w:rPr>
        <w:t>cause</w:t>
      </w:r>
      <w:r w:rsidR="006C44C3">
        <w:rPr>
          <w:color w:val="000000"/>
          <w:lang w:val="en-GB" w:eastAsia="ko-KR"/>
        </w:rPr>
        <w:t xml:space="preserve"> additional turnover</w:t>
      </w:r>
      <w:r w:rsidR="006F3514">
        <w:rPr>
          <w:color w:val="000000"/>
          <w:lang w:val="en-GB" w:eastAsia="ko-KR"/>
        </w:rPr>
        <w:t xml:space="preserve">. </w:t>
      </w:r>
    </w:p>
    <w:p w14:paraId="5952E595" w14:textId="532978D9" w:rsidR="001024ED" w:rsidRDefault="001024ED" w:rsidP="001024ED">
      <w:pPr>
        <w:shd w:val="clear" w:color="auto" w:fill="FFFFFF"/>
        <w:rPr>
          <w:color w:val="000000"/>
          <w:lang w:val="en-GB" w:eastAsia="ko-KR"/>
        </w:rPr>
      </w:pPr>
      <w:r>
        <w:rPr>
          <w:color w:val="000000"/>
          <w:lang w:val="en-GB" w:eastAsia="ko-KR"/>
        </w:rPr>
        <w:t>These changes are also in</w:t>
      </w:r>
      <w:r w:rsidR="008B78F9">
        <w:rPr>
          <w:color w:val="000000"/>
          <w:lang w:val="en-GB" w:eastAsia="ko-KR"/>
        </w:rPr>
        <w:t xml:space="preserve"> </w:t>
      </w:r>
      <w:r>
        <w:rPr>
          <w:color w:val="000000"/>
          <w:lang w:val="en-GB" w:eastAsia="ko-KR"/>
        </w:rPr>
        <w:t xml:space="preserve">line with the original index strategy, i.e. to </w:t>
      </w:r>
      <w:r w:rsidR="00661D36">
        <w:rPr>
          <w:color w:val="000000"/>
          <w:lang w:val="en-GB" w:eastAsia="ko-KR"/>
        </w:rPr>
        <w:t>represent</w:t>
      </w:r>
      <w:r>
        <w:rPr>
          <w:color w:val="000000"/>
          <w:lang w:val="en-GB" w:eastAsia="ko-KR"/>
        </w:rPr>
        <w:t xml:space="preserve"> companies that have business operations in various innovative fields in the healthcare sector. </w:t>
      </w:r>
    </w:p>
    <w:p w14:paraId="5A80738E" w14:textId="5495F34D" w:rsidR="007715E5" w:rsidRDefault="007715E5" w:rsidP="001024ED">
      <w:pPr>
        <w:shd w:val="clear" w:color="auto" w:fill="FFFFFF"/>
        <w:rPr>
          <w:color w:val="000000"/>
          <w:lang w:val="en-GB" w:eastAsia="ko-KR"/>
        </w:rPr>
      </w:pPr>
    </w:p>
    <w:p w14:paraId="40EFAAC8" w14:textId="767ACC3C"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t>Changes to the Index Guideline</w:t>
      </w:r>
    </w:p>
    <w:p w14:paraId="5125C4DF" w14:textId="313426D4" w:rsidR="002A77E1" w:rsidRDefault="003C7F29" w:rsidP="002A77E1">
      <w:pPr>
        <w:spacing w:before="0" w:after="160" w:line="256" w:lineRule="auto"/>
        <w:rPr>
          <w:b/>
          <w:bCs/>
          <w:lang w:val="en-US"/>
        </w:rPr>
      </w:pPr>
      <w:r w:rsidRPr="002B1D2C">
        <w:rPr>
          <w:b/>
          <w:bCs/>
          <w:color w:val="000000"/>
          <w:lang w:val="en-US"/>
        </w:rPr>
        <w:t xml:space="preserve">Section </w:t>
      </w:r>
      <w:r w:rsidR="009809D3">
        <w:rPr>
          <w:b/>
          <w:bCs/>
          <w:color w:val="000000"/>
          <w:lang w:val="en-US"/>
        </w:rPr>
        <w:t>1</w:t>
      </w:r>
      <w:r w:rsidR="001270A3">
        <w:rPr>
          <w:b/>
          <w:bCs/>
          <w:color w:val="000000"/>
          <w:lang w:val="en-US"/>
        </w:rPr>
        <w:t>.</w:t>
      </w:r>
      <w:r w:rsidR="00395BE6">
        <w:rPr>
          <w:b/>
          <w:bCs/>
          <w:color w:val="000000"/>
          <w:lang w:val="en-US"/>
        </w:rPr>
        <w:t>1</w:t>
      </w:r>
      <w:r w:rsidR="00103977">
        <w:rPr>
          <w:b/>
          <w:bCs/>
          <w:color w:val="000000"/>
          <w:lang w:val="en-US"/>
        </w:rPr>
        <w:t>.</w:t>
      </w:r>
      <w:r w:rsidR="001270A3">
        <w:rPr>
          <w:b/>
          <w:bCs/>
          <w:color w:val="000000"/>
          <w:lang w:val="en-US"/>
        </w:rPr>
        <w:t xml:space="preserve"> </w:t>
      </w:r>
      <w:r w:rsidR="009809D3">
        <w:rPr>
          <w:b/>
          <w:bCs/>
          <w:color w:val="000000"/>
          <w:lang w:val="en-US"/>
        </w:rPr>
        <w:t xml:space="preserve">SCOPE OF THE </w:t>
      </w:r>
      <w:r w:rsidR="00395BE6" w:rsidRPr="00395BE6">
        <w:rPr>
          <w:b/>
          <w:bCs/>
          <w:color w:val="000000"/>
          <w:lang w:val="en-US"/>
        </w:rPr>
        <w:t xml:space="preserve">INDEX </w:t>
      </w:r>
    </w:p>
    <w:p w14:paraId="468E72D7" w14:textId="2497B7E3" w:rsidR="003C7F29" w:rsidRPr="0031596D" w:rsidRDefault="003C7F29" w:rsidP="001270A3">
      <w:pPr>
        <w:outlineLvl w:val="0"/>
        <w:rPr>
          <w:b/>
          <w:bCs/>
          <w:color w:val="000000"/>
          <w:lang w:val="en-US"/>
        </w:rPr>
      </w:pPr>
      <w:r w:rsidRPr="0031596D">
        <w:rPr>
          <w:b/>
          <w:bCs/>
          <w:color w:val="000000"/>
          <w:lang w:val="en-US"/>
        </w:rPr>
        <w:t>From:</w:t>
      </w:r>
    </w:p>
    <w:p w14:paraId="563FD6FF" w14:textId="77777777" w:rsidR="00395BE6" w:rsidRDefault="00395BE6" w:rsidP="00395BE6">
      <w:pPr>
        <w:outlineLvl w:val="0"/>
        <w:rPr>
          <w:color w:val="000000"/>
          <w:lang w:val="en-US"/>
        </w:rPr>
      </w:pPr>
      <w:r w:rsidRPr="00DE2851">
        <w:rPr>
          <w:color w:val="000000"/>
          <w:lang w:val="en-US"/>
        </w:rPr>
        <w:t>“[….]</w:t>
      </w:r>
    </w:p>
    <w:p w14:paraId="4A81B1B4" w14:textId="791CF010" w:rsidR="009809D3" w:rsidRPr="00DE2851" w:rsidRDefault="009809D3" w:rsidP="00395BE6">
      <w:pPr>
        <w:outlineLvl w:val="0"/>
        <w:rPr>
          <w:color w:val="000000"/>
          <w:lang w:val="en-US"/>
        </w:rPr>
      </w:pPr>
      <w:r w:rsidRPr="009809D3">
        <w:rPr>
          <w:color w:val="000000"/>
          <w:lang w:val="en-US"/>
        </w:rPr>
        <w:t>The indices are adjusted quarterly in February, May, August and November. Additionally, IPOs can be included on a weekly basis if they meet all criteria outlined in the relevant sections of this document.</w:t>
      </w:r>
    </w:p>
    <w:p w14:paraId="0B37CB71" w14:textId="7B331E17" w:rsidR="001270A3" w:rsidRDefault="00DE2851" w:rsidP="00C30EFF">
      <w:pPr>
        <w:rPr>
          <w:caps/>
          <w:lang w:val="en-US"/>
        </w:rPr>
      </w:pPr>
      <w:r>
        <w:rPr>
          <w:caps/>
          <w:lang w:val="en-US"/>
        </w:rPr>
        <w:t>[…]”</w:t>
      </w:r>
    </w:p>
    <w:p w14:paraId="731659C1" w14:textId="77777777" w:rsidR="00DE2851" w:rsidRPr="001270A3" w:rsidRDefault="00DE2851" w:rsidP="00C30EFF">
      <w:pPr>
        <w:rPr>
          <w:caps/>
          <w:lang w:val="en-US"/>
        </w:rPr>
      </w:pPr>
    </w:p>
    <w:p w14:paraId="0D6B8089" w14:textId="3B7E35A1" w:rsidR="003C7F29" w:rsidRPr="0031596D" w:rsidRDefault="003C7F29" w:rsidP="003C7F29">
      <w:pPr>
        <w:rPr>
          <w:b/>
          <w:bCs/>
          <w:lang w:val="en-US"/>
        </w:rPr>
      </w:pPr>
      <w:r w:rsidRPr="0031596D">
        <w:rPr>
          <w:b/>
          <w:bCs/>
          <w:lang w:val="en-US"/>
        </w:rPr>
        <w:t>To:</w:t>
      </w:r>
    </w:p>
    <w:p w14:paraId="73DC2658" w14:textId="04B8CE2B" w:rsidR="00DE2851" w:rsidRDefault="00DE2851" w:rsidP="003C7F29">
      <w:pPr>
        <w:rPr>
          <w:u w:val="single"/>
          <w:lang w:val="en-US"/>
        </w:rPr>
      </w:pPr>
      <w:r w:rsidRPr="00DE2851">
        <w:rPr>
          <w:u w:val="single"/>
          <w:lang w:val="en-US"/>
        </w:rPr>
        <w:t>“[…]</w:t>
      </w:r>
    </w:p>
    <w:p w14:paraId="55C0537B" w14:textId="1747F9AD" w:rsidR="00592728" w:rsidRPr="00395BE6" w:rsidRDefault="009809D3" w:rsidP="00592728">
      <w:pPr>
        <w:rPr>
          <w:lang w:val="en-US" w:eastAsia="en-US"/>
        </w:rPr>
      </w:pPr>
      <w:r>
        <w:rPr>
          <w:lang w:val="en-US" w:eastAsia="en-US"/>
        </w:rPr>
        <w:t>Quarterly</w:t>
      </w:r>
    </w:p>
    <w:p w14:paraId="1B39D07D" w14:textId="55C06F9D" w:rsidR="009A120E" w:rsidRDefault="00DE2851" w:rsidP="009A120E">
      <w:pPr>
        <w:rPr>
          <w:lang w:val="en-US"/>
        </w:rPr>
      </w:pPr>
      <w:r>
        <w:rPr>
          <w:lang w:val="en-US"/>
        </w:rPr>
        <w:t>[…]”</w:t>
      </w:r>
    </w:p>
    <w:p w14:paraId="21D460B1" w14:textId="77777777" w:rsidR="009A120E" w:rsidRDefault="009A120E" w:rsidP="009A120E">
      <w:pPr>
        <w:rPr>
          <w:lang w:val="en-US"/>
        </w:rPr>
      </w:pPr>
    </w:p>
    <w:p w14:paraId="435AD591" w14:textId="48F3D0E2" w:rsidR="00C30EFF" w:rsidRDefault="00C30EFF" w:rsidP="00C30EFF">
      <w:pPr>
        <w:spacing w:before="0" w:after="160" w:line="256" w:lineRule="auto"/>
        <w:rPr>
          <w:b/>
          <w:bCs/>
          <w:lang w:val="en-US"/>
        </w:rPr>
      </w:pPr>
      <w:r w:rsidRPr="002B1D2C">
        <w:rPr>
          <w:b/>
          <w:bCs/>
          <w:color w:val="000000"/>
          <w:lang w:val="en-US"/>
        </w:rPr>
        <w:t xml:space="preserve">Section </w:t>
      </w:r>
      <w:r>
        <w:rPr>
          <w:b/>
          <w:bCs/>
          <w:color w:val="000000"/>
          <w:lang w:val="en-US"/>
        </w:rPr>
        <w:t>2.</w:t>
      </w:r>
      <w:r w:rsidR="009809D3">
        <w:rPr>
          <w:b/>
          <w:bCs/>
          <w:color w:val="000000"/>
          <w:lang w:val="en-US"/>
        </w:rPr>
        <w:t xml:space="preserve"> INDEX SELECTION</w:t>
      </w:r>
    </w:p>
    <w:p w14:paraId="02655CDD" w14:textId="2D41DD81" w:rsidR="00103977" w:rsidRPr="0031596D" w:rsidRDefault="00103977" w:rsidP="00103977">
      <w:pPr>
        <w:outlineLvl w:val="0"/>
        <w:rPr>
          <w:b/>
          <w:bCs/>
          <w:color w:val="000000"/>
          <w:lang w:val="en-US"/>
        </w:rPr>
      </w:pPr>
      <w:r w:rsidRPr="0031596D">
        <w:rPr>
          <w:b/>
          <w:bCs/>
          <w:color w:val="000000"/>
          <w:lang w:val="en-US"/>
        </w:rPr>
        <w:t>From</w:t>
      </w:r>
      <w:r w:rsidR="0031596D">
        <w:rPr>
          <w:b/>
          <w:bCs/>
          <w:color w:val="000000"/>
          <w:lang w:val="en-US"/>
        </w:rPr>
        <w:t>:</w:t>
      </w:r>
    </w:p>
    <w:p w14:paraId="304F2ACE" w14:textId="1646AA93" w:rsidR="009809D3" w:rsidRPr="009809D3" w:rsidRDefault="009809D3" w:rsidP="009809D3">
      <w:pPr>
        <w:spacing w:before="0" w:after="160" w:line="256" w:lineRule="auto"/>
        <w:rPr>
          <w:lang w:val="en-US"/>
        </w:rPr>
      </w:pPr>
      <w:r w:rsidRPr="009809D3">
        <w:rPr>
          <w:lang w:val="en-US"/>
        </w:rPr>
        <w:t>On each SELECTION DAY and IPO REVIEW DAY, the INDEX ADMINISTRATOR will revise the composition of the INDEX</w:t>
      </w:r>
      <w:r>
        <w:rPr>
          <w:lang w:val="en-US"/>
        </w:rPr>
        <w:t>.</w:t>
      </w:r>
    </w:p>
    <w:p w14:paraId="72262A98" w14:textId="1E68AA04" w:rsidR="00103977" w:rsidRPr="0031596D" w:rsidRDefault="00103977" w:rsidP="00103977">
      <w:pPr>
        <w:rPr>
          <w:b/>
          <w:bCs/>
          <w:lang w:val="en-US"/>
        </w:rPr>
      </w:pPr>
      <w:r w:rsidRPr="0031596D">
        <w:rPr>
          <w:b/>
          <w:bCs/>
          <w:lang w:val="en-US"/>
        </w:rPr>
        <w:t>To:</w:t>
      </w:r>
    </w:p>
    <w:p w14:paraId="64629B24" w14:textId="54D54F0E" w:rsidR="00AC61EA" w:rsidRPr="009809D3" w:rsidRDefault="009809D3" w:rsidP="009A120E">
      <w:pPr>
        <w:spacing w:before="0" w:after="160" w:line="256" w:lineRule="auto"/>
        <w:rPr>
          <w:lang w:val="en-US"/>
        </w:rPr>
      </w:pPr>
      <w:r w:rsidRPr="009809D3">
        <w:rPr>
          <w:lang w:val="en-US"/>
        </w:rPr>
        <w:t>On each SELECTION DAY, the INDEX ADMINISTRATOR will revise the composition of the INDEX</w:t>
      </w:r>
      <w:r>
        <w:rPr>
          <w:lang w:val="en-US"/>
        </w:rPr>
        <w:t>.</w:t>
      </w:r>
    </w:p>
    <w:p w14:paraId="30E17D8A" w14:textId="6D7BDF9B" w:rsidR="002F56D6" w:rsidRDefault="002F56D6" w:rsidP="002F56D6">
      <w:pPr>
        <w:spacing w:before="0" w:after="160" w:line="256" w:lineRule="auto"/>
        <w:rPr>
          <w:b/>
          <w:bCs/>
          <w:lang w:val="en-US"/>
        </w:rPr>
      </w:pPr>
      <w:r w:rsidRPr="002B1D2C">
        <w:rPr>
          <w:b/>
          <w:bCs/>
          <w:color w:val="000000"/>
          <w:lang w:val="en-US"/>
        </w:rPr>
        <w:t xml:space="preserve">Section </w:t>
      </w:r>
      <w:r w:rsidR="009809D3">
        <w:rPr>
          <w:b/>
          <w:bCs/>
          <w:color w:val="000000"/>
          <w:lang w:val="en-US"/>
        </w:rPr>
        <w:t>2</w:t>
      </w:r>
      <w:r>
        <w:rPr>
          <w:b/>
          <w:bCs/>
          <w:color w:val="000000"/>
          <w:lang w:val="en-US"/>
        </w:rPr>
        <w:t xml:space="preserve">.1. </w:t>
      </w:r>
      <w:r w:rsidR="009809D3">
        <w:rPr>
          <w:b/>
          <w:bCs/>
          <w:color w:val="000000"/>
          <w:lang w:val="en-US"/>
        </w:rPr>
        <w:t>INDEX UNIVERSE REQUIREMENTS</w:t>
      </w:r>
    </w:p>
    <w:p w14:paraId="1F05C8EF" w14:textId="08AB434F" w:rsidR="002F56D6" w:rsidRPr="0031596D" w:rsidRDefault="002F56D6" w:rsidP="002F56D6">
      <w:pPr>
        <w:outlineLvl w:val="0"/>
        <w:rPr>
          <w:b/>
          <w:bCs/>
          <w:color w:val="000000"/>
          <w:lang w:val="en-US"/>
        </w:rPr>
      </w:pPr>
      <w:r w:rsidRPr="0031596D">
        <w:rPr>
          <w:b/>
          <w:bCs/>
          <w:color w:val="000000"/>
          <w:lang w:val="en-US"/>
        </w:rPr>
        <w:lastRenderedPageBreak/>
        <w:t>From</w:t>
      </w:r>
      <w:r w:rsidR="0031596D">
        <w:rPr>
          <w:b/>
          <w:bCs/>
          <w:color w:val="000000"/>
          <w:lang w:val="en-US"/>
        </w:rPr>
        <w:t>:</w:t>
      </w:r>
    </w:p>
    <w:p w14:paraId="7015E7D8" w14:textId="1F75A1D7" w:rsidR="009809D3" w:rsidRDefault="009809D3" w:rsidP="009A120E">
      <w:pPr>
        <w:spacing w:before="0" w:after="160" w:line="256" w:lineRule="auto"/>
        <w:rPr>
          <w:lang w:val="en-US"/>
        </w:rPr>
      </w:pPr>
      <w:r>
        <w:rPr>
          <w:lang w:val="en-US"/>
        </w:rPr>
        <w:t>“</w:t>
      </w:r>
      <w:r w:rsidRPr="009809D3">
        <w:rPr>
          <w:lang w:val="en-US"/>
        </w:rPr>
        <w:t>[…]</w:t>
      </w:r>
    </w:p>
    <w:p w14:paraId="44EAA82B" w14:textId="77777777" w:rsidR="009809D3" w:rsidRPr="009809D3" w:rsidRDefault="009809D3" w:rsidP="009809D3">
      <w:pPr>
        <w:spacing w:before="0" w:after="160" w:line="256" w:lineRule="auto"/>
        <w:rPr>
          <w:color w:val="000000"/>
          <w:lang w:val="en-US"/>
        </w:rPr>
      </w:pPr>
      <w:r w:rsidRPr="009809D3">
        <w:rPr>
          <w:color w:val="000000"/>
          <w:lang w:val="en-US"/>
        </w:rPr>
        <w:t>5)</w:t>
      </w:r>
      <w:r w:rsidRPr="009809D3">
        <w:rPr>
          <w:color w:val="000000"/>
          <w:lang w:val="en-US"/>
        </w:rPr>
        <w:tab/>
        <w:t>Only one share class of each company is eligible for inclusion in the INDEX UNIVERSE. The eligible share class is the share class with the higher minimum AVERAGE DAILY VALUE TRADED over the last two months including the SELECTION DAY or IPO REVIEW DATE.</w:t>
      </w:r>
    </w:p>
    <w:p w14:paraId="79424020" w14:textId="77777777" w:rsidR="009809D3" w:rsidRPr="009809D3" w:rsidRDefault="009809D3" w:rsidP="009809D3">
      <w:pPr>
        <w:spacing w:before="0" w:after="160" w:line="256" w:lineRule="auto"/>
        <w:rPr>
          <w:color w:val="000000"/>
          <w:lang w:val="en-US"/>
        </w:rPr>
      </w:pPr>
      <w:r w:rsidRPr="009809D3">
        <w:rPr>
          <w:color w:val="000000"/>
          <w:lang w:val="en-US"/>
        </w:rPr>
        <w:t>6)</w:t>
      </w:r>
      <w:r w:rsidRPr="009809D3">
        <w:rPr>
          <w:color w:val="000000"/>
          <w:lang w:val="en-US"/>
        </w:rPr>
        <w:tab/>
        <w:t xml:space="preserve">Companies must be classified under any of the following economies, sectors or industries based on FactSet and the FactSet Revere Business Industry Classification System (“RBICS”): </w:t>
      </w:r>
    </w:p>
    <w:p w14:paraId="7DA308E7" w14:textId="77777777" w:rsidR="009809D3" w:rsidRPr="009809D3" w:rsidRDefault="009809D3" w:rsidP="009809D3">
      <w:pPr>
        <w:spacing w:before="0" w:after="160" w:line="256" w:lineRule="auto"/>
        <w:rPr>
          <w:color w:val="000000"/>
          <w:lang w:val="en-US"/>
        </w:rPr>
      </w:pPr>
      <w:r w:rsidRPr="009809D3">
        <w:rPr>
          <w:color w:val="000000"/>
          <w:lang w:val="en-US"/>
        </w:rPr>
        <w:t>a.</w:t>
      </w:r>
      <w:r w:rsidRPr="009809D3">
        <w:rPr>
          <w:color w:val="000000"/>
          <w:lang w:val="en-US"/>
        </w:rPr>
        <w:tab/>
        <w:t>FactSet Industry:</w:t>
      </w:r>
    </w:p>
    <w:p w14:paraId="72997ABA" w14:textId="77777777" w:rsidR="009809D3" w:rsidRPr="009809D3" w:rsidRDefault="009809D3" w:rsidP="009809D3">
      <w:pPr>
        <w:spacing w:before="0" w:after="160" w:line="256" w:lineRule="auto"/>
        <w:rPr>
          <w:color w:val="000000"/>
          <w:lang w:val="en-US"/>
        </w:rPr>
      </w:pPr>
      <w:r w:rsidRPr="009809D3">
        <w:rPr>
          <w:color w:val="000000"/>
          <w:lang w:val="en-US"/>
        </w:rPr>
        <w:t>i.</w:t>
      </w:r>
      <w:r w:rsidRPr="009809D3">
        <w:rPr>
          <w:color w:val="000000"/>
          <w:lang w:val="en-US"/>
        </w:rPr>
        <w:tab/>
        <w:t>Biotechnology</w:t>
      </w:r>
    </w:p>
    <w:p w14:paraId="050638AC" w14:textId="77777777" w:rsidR="009809D3" w:rsidRPr="009809D3" w:rsidRDefault="009809D3" w:rsidP="009809D3">
      <w:pPr>
        <w:spacing w:before="0" w:after="160" w:line="256" w:lineRule="auto"/>
        <w:rPr>
          <w:color w:val="000000"/>
          <w:lang w:val="en-US"/>
        </w:rPr>
      </w:pPr>
      <w:r w:rsidRPr="009809D3">
        <w:rPr>
          <w:color w:val="000000"/>
          <w:lang w:val="en-US"/>
        </w:rPr>
        <w:t>ii.</w:t>
      </w:r>
      <w:r w:rsidRPr="009809D3">
        <w:rPr>
          <w:color w:val="000000"/>
          <w:lang w:val="en-US"/>
        </w:rPr>
        <w:tab/>
        <w:t>Medical Specialties</w:t>
      </w:r>
    </w:p>
    <w:p w14:paraId="5AB8BEC7" w14:textId="77777777" w:rsidR="009809D3" w:rsidRPr="009809D3" w:rsidRDefault="009809D3" w:rsidP="009809D3">
      <w:pPr>
        <w:spacing w:before="0" w:after="160" w:line="256" w:lineRule="auto"/>
        <w:rPr>
          <w:color w:val="000000"/>
          <w:lang w:val="en-US"/>
        </w:rPr>
      </w:pPr>
      <w:r w:rsidRPr="009809D3">
        <w:rPr>
          <w:color w:val="000000"/>
          <w:lang w:val="en-US"/>
        </w:rPr>
        <w:t>b.</w:t>
      </w:r>
      <w:r w:rsidRPr="009809D3">
        <w:rPr>
          <w:color w:val="000000"/>
          <w:lang w:val="en-US"/>
        </w:rPr>
        <w:tab/>
        <w:t>RBICS Sector:</w:t>
      </w:r>
    </w:p>
    <w:p w14:paraId="7C7BBD25" w14:textId="77777777" w:rsidR="009809D3" w:rsidRPr="009809D3" w:rsidRDefault="009809D3" w:rsidP="009809D3">
      <w:pPr>
        <w:spacing w:before="0" w:after="160" w:line="256" w:lineRule="auto"/>
        <w:rPr>
          <w:color w:val="000000"/>
          <w:lang w:val="en-US"/>
        </w:rPr>
      </w:pPr>
      <w:r w:rsidRPr="009809D3">
        <w:rPr>
          <w:color w:val="000000"/>
          <w:lang w:val="en-US"/>
        </w:rPr>
        <w:t>i.</w:t>
      </w:r>
      <w:r w:rsidRPr="009809D3">
        <w:rPr>
          <w:color w:val="000000"/>
          <w:lang w:val="en-US"/>
        </w:rPr>
        <w:tab/>
        <w:t>Biopharmaceuticals</w:t>
      </w:r>
    </w:p>
    <w:p w14:paraId="32142104" w14:textId="77777777" w:rsidR="009809D3" w:rsidRPr="009809D3" w:rsidRDefault="009809D3" w:rsidP="009809D3">
      <w:pPr>
        <w:spacing w:before="0" w:after="160" w:line="256" w:lineRule="auto"/>
        <w:rPr>
          <w:color w:val="000000"/>
          <w:lang w:val="en-US"/>
        </w:rPr>
      </w:pPr>
      <w:r w:rsidRPr="009809D3">
        <w:rPr>
          <w:color w:val="000000"/>
          <w:lang w:val="en-US"/>
        </w:rPr>
        <w:t>ii.</w:t>
      </w:r>
      <w:r w:rsidRPr="009809D3">
        <w:rPr>
          <w:color w:val="000000"/>
          <w:lang w:val="en-US"/>
        </w:rPr>
        <w:tab/>
        <w:t>Healthcare Equipment</w:t>
      </w:r>
    </w:p>
    <w:p w14:paraId="49435192" w14:textId="77777777" w:rsidR="009809D3" w:rsidRPr="009809D3" w:rsidRDefault="009809D3" w:rsidP="009809D3">
      <w:pPr>
        <w:spacing w:before="0" w:after="160" w:line="256" w:lineRule="auto"/>
        <w:rPr>
          <w:color w:val="000000"/>
          <w:lang w:val="en-US"/>
        </w:rPr>
      </w:pPr>
      <w:r w:rsidRPr="009809D3">
        <w:rPr>
          <w:color w:val="000000"/>
          <w:lang w:val="en-US"/>
        </w:rPr>
        <w:t>c.</w:t>
      </w:r>
      <w:r w:rsidRPr="009809D3">
        <w:rPr>
          <w:color w:val="000000"/>
          <w:lang w:val="en-US"/>
        </w:rPr>
        <w:tab/>
        <w:t>RBICS Industry:</w:t>
      </w:r>
    </w:p>
    <w:p w14:paraId="369D33F1" w14:textId="77777777" w:rsidR="009809D3" w:rsidRPr="009809D3" w:rsidRDefault="009809D3" w:rsidP="009809D3">
      <w:pPr>
        <w:spacing w:before="0" w:after="160" w:line="256" w:lineRule="auto"/>
        <w:rPr>
          <w:color w:val="000000"/>
          <w:lang w:val="en-US"/>
        </w:rPr>
      </w:pPr>
      <w:r w:rsidRPr="009809D3">
        <w:rPr>
          <w:color w:val="000000"/>
          <w:lang w:val="en-US"/>
        </w:rPr>
        <w:t>i.</w:t>
      </w:r>
      <w:r w:rsidRPr="009809D3">
        <w:rPr>
          <w:color w:val="000000"/>
          <w:lang w:val="en-US"/>
        </w:rPr>
        <w:tab/>
        <w:t>Internet Pharmacies and Drug Retail</w:t>
      </w:r>
    </w:p>
    <w:p w14:paraId="47DE7F97" w14:textId="77777777" w:rsidR="009809D3" w:rsidRPr="009809D3" w:rsidRDefault="009809D3" w:rsidP="009809D3">
      <w:pPr>
        <w:spacing w:before="0" w:after="160" w:line="256" w:lineRule="auto"/>
        <w:rPr>
          <w:color w:val="000000"/>
          <w:lang w:val="en-US"/>
        </w:rPr>
      </w:pPr>
      <w:r w:rsidRPr="009809D3">
        <w:rPr>
          <w:color w:val="000000"/>
          <w:lang w:val="en-US"/>
        </w:rPr>
        <w:t>ii.</w:t>
      </w:r>
      <w:r w:rsidRPr="009809D3">
        <w:rPr>
          <w:color w:val="000000"/>
          <w:lang w:val="en-US"/>
        </w:rPr>
        <w:tab/>
        <w:t>Diversified Development and Manufacturing Services</w:t>
      </w:r>
    </w:p>
    <w:p w14:paraId="3DD191EE" w14:textId="77777777" w:rsidR="009809D3" w:rsidRPr="009809D3" w:rsidRDefault="009809D3" w:rsidP="009809D3">
      <w:pPr>
        <w:spacing w:before="0" w:after="160" w:line="256" w:lineRule="auto"/>
        <w:rPr>
          <w:color w:val="000000"/>
          <w:lang w:val="en-US"/>
        </w:rPr>
      </w:pPr>
      <w:r w:rsidRPr="009809D3">
        <w:rPr>
          <w:color w:val="000000"/>
          <w:lang w:val="en-US"/>
        </w:rPr>
        <w:t>iii.</w:t>
      </w:r>
      <w:r w:rsidRPr="009809D3">
        <w:rPr>
          <w:color w:val="000000"/>
          <w:lang w:val="en-US"/>
        </w:rPr>
        <w:tab/>
        <w:t>Drug Discovery Services</w:t>
      </w:r>
    </w:p>
    <w:p w14:paraId="2BD83BA4" w14:textId="77777777" w:rsidR="009809D3" w:rsidRPr="009809D3" w:rsidRDefault="009809D3" w:rsidP="009809D3">
      <w:pPr>
        <w:spacing w:before="0" w:after="160" w:line="256" w:lineRule="auto"/>
        <w:rPr>
          <w:color w:val="000000"/>
          <w:lang w:val="en-US"/>
        </w:rPr>
      </w:pPr>
      <w:r w:rsidRPr="009809D3">
        <w:rPr>
          <w:color w:val="000000"/>
          <w:lang w:val="en-US"/>
        </w:rPr>
        <w:t>iv.</w:t>
      </w:r>
      <w:r w:rsidRPr="009809D3">
        <w:rPr>
          <w:color w:val="000000"/>
          <w:lang w:val="en-US"/>
        </w:rPr>
        <w:tab/>
        <w:t>Pharmacies and Drug Stores: Companies from this subindustry must contain in its business description from FactSet the keyword “online”.</w:t>
      </w:r>
    </w:p>
    <w:p w14:paraId="2174D6CD" w14:textId="77777777" w:rsidR="009809D3" w:rsidRPr="009809D3" w:rsidRDefault="009809D3" w:rsidP="009809D3">
      <w:pPr>
        <w:spacing w:before="0" w:after="160" w:line="256" w:lineRule="auto"/>
        <w:rPr>
          <w:color w:val="000000"/>
          <w:lang w:val="en-US"/>
        </w:rPr>
      </w:pPr>
      <w:r w:rsidRPr="009809D3">
        <w:rPr>
          <w:color w:val="000000"/>
          <w:lang w:val="en-US"/>
        </w:rPr>
        <w:t>d.</w:t>
      </w:r>
      <w:r w:rsidRPr="009809D3">
        <w:rPr>
          <w:color w:val="000000"/>
          <w:lang w:val="en-US"/>
        </w:rPr>
        <w:tab/>
        <w:t>Companies with an economy classification of “Technology” under FactSet and “Healthcare” under RBICS.</w:t>
      </w:r>
    </w:p>
    <w:p w14:paraId="1A61303F" w14:textId="77777777" w:rsidR="009809D3" w:rsidRPr="009809D3" w:rsidRDefault="009809D3" w:rsidP="009809D3">
      <w:pPr>
        <w:spacing w:before="0" w:after="160" w:line="256" w:lineRule="auto"/>
        <w:rPr>
          <w:color w:val="000000"/>
          <w:lang w:val="en-US"/>
        </w:rPr>
      </w:pPr>
      <w:r w:rsidRPr="009809D3">
        <w:rPr>
          <w:color w:val="000000"/>
          <w:lang w:val="en-US"/>
        </w:rPr>
        <w:t>e.</w:t>
      </w:r>
      <w:r w:rsidRPr="009809D3">
        <w:rPr>
          <w:color w:val="000000"/>
          <w:lang w:val="en-US"/>
        </w:rPr>
        <w:tab/>
        <w:t>Companies with an economy classification of “Healthcare” under FactSet and “Technology” under RBICS.</w:t>
      </w:r>
    </w:p>
    <w:p w14:paraId="1D849617" w14:textId="77777777" w:rsidR="009809D3" w:rsidRPr="009809D3" w:rsidRDefault="009809D3" w:rsidP="009809D3">
      <w:pPr>
        <w:spacing w:before="0" w:after="160" w:line="256" w:lineRule="auto"/>
        <w:rPr>
          <w:color w:val="000000"/>
          <w:lang w:val="en-US"/>
        </w:rPr>
      </w:pPr>
      <w:r w:rsidRPr="009809D3">
        <w:rPr>
          <w:color w:val="000000"/>
          <w:lang w:val="en-US"/>
        </w:rPr>
        <w:t>7)</w:t>
      </w:r>
      <w:r w:rsidRPr="009809D3">
        <w:rPr>
          <w:color w:val="000000"/>
          <w:lang w:val="en-US"/>
        </w:rPr>
        <w:tab/>
        <w:t xml:space="preserve">Companies must not be classified under any of the following economies, sectors and industries based on FactSet and RBICS: </w:t>
      </w:r>
    </w:p>
    <w:p w14:paraId="027EA27D" w14:textId="77777777" w:rsidR="009809D3" w:rsidRPr="009809D3" w:rsidRDefault="009809D3" w:rsidP="009809D3">
      <w:pPr>
        <w:spacing w:before="0" w:after="160" w:line="256" w:lineRule="auto"/>
        <w:rPr>
          <w:color w:val="000000"/>
          <w:lang w:val="en-US"/>
        </w:rPr>
      </w:pPr>
      <w:r w:rsidRPr="009809D3">
        <w:rPr>
          <w:color w:val="000000"/>
          <w:lang w:val="en-US"/>
        </w:rPr>
        <w:t>a.</w:t>
      </w:r>
      <w:r w:rsidRPr="009809D3">
        <w:rPr>
          <w:color w:val="000000"/>
          <w:lang w:val="en-US"/>
        </w:rPr>
        <w:tab/>
        <w:t>FactSet Industry:</w:t>
      </w:r>
    </w:p>
    <w:p w14:paraId="4F2C3661" w14:textId="77777777" w:rsidR="009809D3" w:rsidRPr="009809D3" w:rsidRDefault="009809D3" w:rsidP="009809D3">
      <w:pPr>
        <w:spacing w:before="0" w:after="160" w:line="256" w:lineRule="auto"/>
        <w:rPr>
          <w:color w:val="000000"/>
          <w:lang w:val="en-US"/>
        </w:rPr>
      </w:pPr>
      <w:r w:rsidRPr="009809D3">
        <w:rPr>
          <w:color w:val="000000"/>
          <w:lang w:val="en-US"/>
        </w:rPr>
        <w:t>i.</w:t>
      </w:r>
      <w:r w:rsidRPr="009809D3">
        <w:rPr>
          <w:color w:val="000000"/>
          <w:lang w:val="en-US"/>
        </w:rPr>
        <w:tab/>
        <w:t>Pharmaceuticals: Other</w:t>
      </w:r>
    </w:p>
    <w:p w14:paraId="6E2EFE14" w14:textId="77777777" w:rsidR="009809D3" w:rsidRPr="009809D3" w:rsidRDefault="009809D3" w:rsidP="009809D3">
      <w:pPr>
        <w:spacing w:before="0" w:after="160" w:line="256" w:lineRule="auto"/>
        <w:rPr>
          <w:color w:val="000000"/>
          <w:lang w:val="en-US"/>
        </w:rPr>
      </w:pPr>
      <w:r w:rsidRPr="009809D3">
        <w:rPr>
          <w:color w:val="000000"/>
          <w:lang w:val="en-US"/>
        </w:rPr>
        <w:t>ii.</w:t>
      </w:r>
      <w:r w:rsidRPr="009809D3">
        <w:rPr>
          <w:color w:val="000000"/>
          <w:lang w:val="en-US"/>
        </w:rPr>
        <w:tab/>
        <w:t>Chemicals: Specialty</w:t>
      </w:r>
    </w:p>
    <w:p w14:paraId="1BD64A1E" w14:textId="77777777" w:rsidR="009809D3" w:rsidRPr="009809D3" w:rsidRDefault="009809D3" w:rsidP="009809D3">
      <w:pPr>
        <w:spacing w:before="0" w:after="160" w:line="256" w:lineRule="auto"/>
        <w:rPr>
          <w:color w:val="000000"/>
          <w:lang w:val="en-US"/>
        </w:rPr>
      </w:pPr>
      <w:r w:rsidRPr="009809D3">
        <w:rPr>
          <w:color w:val="000000"/>
          <w:lang w:val="en-US"/>
        </w:rPr>
        <w:t>iii.</w:t>
      </w:r>
      <w:r w:rsidRPr="009809D3">
        <w:rPr>
          <w:color w:val="000000"/>
          <w:lang w:val="en-US"/>
        </w:rPr>
        <w:tab/>
        <w:t>Pharmaceuticals: Generic</w:t>
      </w:r>
    </w:p>
    <w:p w14:paraId="06E61653" w14:textId="77777777" w:rsidR="009809D3" w:rsidRPr="009809D3" w:rsidRDefault="009809D3" w:rsidP="009809D3">
      <w:pPr>
        <w:spacing w:before="0" w:after="160" w:line="256" w:lineRule="auto"/>
        <w:rPr>
          <w:color w:val="000000"/>
          <w:lang w:val="en-US"/>
        </w:rPr>
      </w:pPr>
      <w:r w:rsidRPr="009809D3">
        <w:rPr>
          <w:color w:val="000000"/>
          <w:lang w:val="en-US"/>
        </w:rPr>
        <w:lastRenderedPageBreak/>
        <w:t>b.</w:t>
      </w:r>
      <w:r w:rsidRPr="009809D3">
        <w:rPr>
          <w:color w:val="000000"/>
          <w:lang w:val="en-US"/>
        </w:rPr>
        <w:tab/>
        <w:t>Companies with an industry classification of “Medical Specialties” under FactSet and a sector classification of “Healthcare Services” under RBICS.</w:t>
      </w:r>
    </w:p>
    <w:p w14:paraId="43F3352F" w14:textId="77777777" w:rsidR="009809D3" w:rsidRPr="009809D3" w:rsidRDefault="009809D3" w:rsidP="009809D3">
      <w:pPr>
        <w:spacing w:before="0" w:after="160" w:line="256" w:lineRule="auto"/>
        <w:rPr>
          <w:color w:val="000000"/>
          <w:lang w:val="en-US"/>
        </w:rPr>
      </w:pPr>
      <w:r w:rsidRPr="009809D3">
        <w:rPr>
          <w:color w:val="000000"/>
          <w:lang w:val="en-US"/>
        </w:rPr>
        <w:t>c.</w:t>
      </w:r>
      <w:r w:rsidRPr="009809D3">
        <w:rPr>
          <w:color w:val="000000"/>
          <w:lang w:val="en-US"/>
        </w:rPr>
        <w:tab/>
        <w:t>Companies with an industry classification of “Pharmaceuticals: Major” under FactSet and a sector classification of “Healthcare Equipment” under RBICS.</w:t>
      </w:r>
    </w:p>
    <w:p w14:paraId="12415B2D" w14:textId="644C2D67" w:rsidR="009809D3" w:rsidRDefault="009809D3" w:rsidP="009809D3">
      <w:pPr>
        <w:spacing w:before="0" w:after="160" w:line="256" w:lineRule="auto"/>
        <w:rPr>
          <w:color w:val="000000"/>
          <w:lang w:val="en-US"/>
        </w:rPr>
      </w:pPr>
      <w:r w:rsidRPr="009809D3">
        <w:rPr>
          <w:color w:val="000000"/>
          <w:lang w:val="en-US"/>
        </w:rPr>
        <w:t>d.</w:t>
      </w:r>
      <w:r w:rsidRPr="009809D3">
        <w:rPr>
          <w:color w:val="000000"/>
          <w:lang w:val="en-US"/>
        </w:rPr>
        <w:tab/>
        <w:t>Companies with an industry classification of “Biotechnology” under FactSet and a sector classification of “Healthcare Equipment” under RBICS.</w:t>
      </w:r>
    </w:p>
    <w:p w14:paraId="2A8A9656" w14:textId="51099054" w:rsidR="00AC61EA" w:rsidRDefault="00CB18BC" w:rsidP="009A120E">
      <w:pPr>
        <w:spacing w:before="0" w:after="160" w:line="256" w:lineRule="auto"/>
        <w:rPr>
          <w:color w:val="000000"/>
          <w:lang w:val="en-US"/>
        </w:rPr>
      </w:pPr>
      <w:r w:rsidRPr="00CB18BC">
        <w:rPr>
          <w:color w:val="000000"/>
          <w:lang w:val="en-US"/>
        </w:rPr>
        <w:t>The determination of the INDEX UNIVERSE is fully rule-based and the INDEX ADMINISTRATOR cannot make any discretionary decisions.</w:t>
      </w:r>
    </w:p>
    <w:p w14:paraId="4CFCAB43" w14:textId="77777777" w:rsidR="006F3514" w:rsidRDefault="006F3514" w:rsidP="002F56D6">
      <w:pPr>
        <w:rPr>
          <w:b/>
          <w:bCs/>
          <w:lang w:val="en-US"/>
        </w:rPr>
      </w:pPr>
    </w:p>
    <w:p w14:paraId="571DDA72" w14:textId="1326A7B6" w:rsidR="002F56D6" w:rsidRPr="0031596D" w:rsidRDefault="002F56D6" w:rsidP="002F56D6">
      <w:pPr>
        <w:rPr>
          <w:b/>
          <w:bCs/>
          <w:lang w:val="en-US"/>
        </w:rPr>
      </w:pPr>
      <w:r w:rsidRPr="0031596D">
        <w:rPr>
          <w:b/>
          <w:bCs/>
          <w:lang w:val="en-US"/>
        </w:rPr>
        <w:t>To:</w:t>
      </w:r>
    </w:p>
    <w:p w14:paraId="227B6DDE" w14:textId="0EA6A9F5" w:rsidR="002F56D6" w:rsidRDefault="009809D3" w:rsidP="009A120E">
      <w:pPr>
        <w:spacing w:before="0" w:after="160" w:line="256" w:lineRule="auto"/>
        <w:rPr>
          <w:color w:val="000000"/>
          <w:lang w:val="en-US"/>
        </w:rPr>
      </w:pPr>
      <w:r>
        <w:rPr>
          <w:lang w:val="en-US"/>
        </w:rPr>
        <w:t>“</w:t>
      </w:r>
      <w:r w:rsidRPr="009809D3">
        <w:rPr>
          <w:lang w:val="en-US"/>
        </w:rPr>
        <w:t>[…]</w:t>
      </w:r>
      <w:r>
        <w:rPr>
          <w:lang w:val="en-US"/>
        </w:rPr>
        <w:br/>
      </w:r>
      <w:r w:rsidR="00CB18BC" w:rsidRPr="00CB18BC">
        <w:rPr>
          <w:color w:val="000000"/>
          <w:lang w:val="en-US"/>
        </w:rPr>
        <w:t>5)</w:t>
      </w:r>
      <w:r w:rsidR="00CB18BC" w:rsidRPr="00CB18BC">
        <w:rPr>
          <w:color w:val="000000"/>
          <w:lang w:val="en-US"/>
        </w:rPr>
        <w:tab/>
        <w:t>Only one share class of each company is eligible for inclusion in the INDEX UNIVERSE. The eligible share class is the share class with the higher minimum AVERAGE DAILY VALUE TRADED over the last two months including the SELECTION DAY</w:t>
      </w:r>
    </w:p>
    <w:p w14:paraId="750F6C1C" w14:textId="58264A66" w:rsidR="00CB18BC" w:rsidRPr="00CB18BC" w:rsidRDefault="00CB18BC" w:rsidP="009A120E">
      <w:pPr>
        <w:spacing w:before="0" w:after="160" w:line="256" w:lineRule="auto"/>
        <w:rPr>
          <w:color w:val="000000"/>
          <w:lang w:val="en-US"/>
        </w:rPr>
      </w:pPr>
      <w:r w:rsidRPr="00CB18BC">
        <w:rPr>
          <w:color w:val="000000"/>
          <w:lang w:val="en-US"/>
        </w:rPr>
        <w:t>The determination of the INDEX UNIVERSE is fully rule-based and the INDEX ADMINISTRATOR cannot make any discretionary decisions.</w:t>
      </w:r>
    </w:p>
    <w:p w14:paraId="6B7059C7" w14:textId="77777777" w:rsidR="009809D3" w:rsidRDefault="009809D3" w:rsidP="002F56D6">
      <w:pPr>
        <w:rPr>
          <w:lang w:val="en-US"/>
        </w:rPr>
      </w:pPr>
    </w:p>
    <w:p w14:paraId="2F41BBD4" w14:textId="2AC0D963" w:rsidR="009809D3" w:rsidRPr="009809D3" w:rsidRDefault="009809D3" w:rsidP="009809D3">
      <w:pPr>
        <w:spacing w:before="0" w:after="160" w:line="256" w:lineRule="auto"/>
        <w:rPr>
          <w:b/>
          <w:bCs/>
          <w:color w:val="000000"/>
          <w:lang w:val="en-US"/>
        </w:rPr>
      </w:pPr>
      <w:r w:rsidRPr="009809D3">
        <w:rPr>
          <w:b/>
          <w:bCs/>
          <w:color w:val="000000"/>
          <w:lang w:val="en-US"/>
        </w:rPr>
        <w:t>Section 2.</w:t>
      </w:r>
      <w:r w:rsidR="00BE7A17">
        <w:rPr>
          <w:b/>
          <w:bCs/>
          <w:color w:val="000000"/>
          <w:lang w:val="en-US"/>
        </w:rPr>
        <w:t>2</w:t>
      </w:r>
      <w:r w:rsidRPr="009809D3">
        <w:rPr>
          <w:b/>
          <w:bCs/>
          <w:color w:val="000000"/>
          <w:lang w:val="en-US"/>
        </w:rPr>
        <w:t xml:space="preserve">. </w:t>
      </w:r>
      <w:r w:rsidR="00BE7A17">
        <w:rPr>
          <w:b/>
          <w:bCs/>
          <w:color w:val="000000"/>
          <w:lang w:val="en-US"/>
        </w:rPr>
        <w:t xml:space="preserve">SELECTION OF THE </w:t>
      </w:r>
      <w:r w:rsidRPr="009809D3">
        <w:rPr>
          <w:b/>
          <w:bCs/>
          <w:color w:val="000000"/>
          <w:lang w:val="en-US"/>
        </w:rPr>
        <w:t>INDEX</w:t>
      </w:r>
      <w:r w:rsidR="00BE7A17">
        <w:rPr>
          <w:b/>
          <w:bCs/>
          <w:color w:val="000000"/>
          <w:lang w:val="en-US"/>
        </w:rPr>
        <w:t xml:space="preserve"> COMPONENTS</w:t>
      </w:r>
      <w:r w:rsidRPr="009809D3">
        <w:rPr>
          <w:b/>
          <w:bCs/>
          <w:color w:val="000000"/>
          <w:lang w:val="en-US"/>
        </w:rPr>
        <w:t xml:space="preserve"> </w:t>
      </w:r>
    </w:p>
    <w:p w14:paraId="07CF7CC6" w14:textId="76E44403" w:rsidR="009809D3" w:rsidRPr="009809D3" w:rsidRDefault="009809D3" w:rsidP="009809D3">
      <w:pPr>
        <w:spacing w:before="0" w:after="160" w:line="256" w:lineRule="auto"/>
        <w:rPr>
          <w:b/>
          <w:bCs/>
          <w:color w:val="000000"/>
          <w:lang w:val="en-US"/>
        </w:rPr>
      </w:pPr>
      <w:r w:rsidRPr="009809D3">
        <w:rPr>
          <w:b/>
          <w:bCs/>
          <w:color w:val="000000"/>
          <w:lang w:val="en-US"/>
        </w:rPr>
        <w:t>From</w:t>
      </w:r>
      <w:r w:rsidR="0031596D">
        <w:rPr>
          <w:b/>
          <w:bCs/>
          <w:color w:val="000000"/>
          <w:lang w:val="en-US"/>
        </w:rPr>
        <w:t>:</w:t>
      </w:r>
    </w:p>
    <w:p w14:paraId="4899E9F8" w14:textId="77777777" w:rsidR="00BE7A17" w:rsidRPr="00BE7A17" w:rsidRDefault="00BE7A17" w:rsidP="00BE7A17">
      <w:pPr>
        <w:spacing w:before="0" w:after="160" w:line="256" w:lineRule="auto"/>
        <w:rPr>
          <w:lang w:val="en-US"/>
        </w:rPr>
      </w:pPr>
      <w:r w:rsidRPr="00BE7A17">
        <w:rPr>
          <w:lang w:val="en-US"/>
        </w:rPr>
        <w:t>Based on the INDEX UNIVERSE, the initial composition of the INDEX as well as any selection for an ordinary rebalance is determined on the SELECTION DAY in accordance with the following rules (the “INDEX COMPONENT REQUIREMENTS“):</w:t>
      </w:r>
    </w:p>
    <w:p w14:paraId="53B1BDE9" w14:textId="77777777" w:rsidR="00BE7A17" w:rsidRPr="00BE7A17" w:rsidRDefault="00BE7A17" w:rsidP="00BE7A17">
      <w:pPr>
        <w:spacing w:before="0" w:after="160" w:line="256" w:lineRule="auto"/>
        <w:rPr>
          <w:lang w:val="en-US"/>
        </w:rPr>
      </w:pPr>
      <w:r w:rsidRPr="00BE7A17">
        <w:rPr>
          <w:lang w:val="en-US"/>
        </w:rPr>
        <w:t>1)</w:t>
      </w:r>
      <w:r w:rsidRPr="00BE7A17">
        <w:rPr>
          <w:lang w:val="en-US"/>
        </w:rPr>
        <w:tab/>
        <w:t>All eligible securities are ranked based on their TOTAL MARKET CAPITALIZATION in a descending order. The top 35 ranked securities are selected for index inclusion. In case less than 35 securities are eligible, all eligible securities are selected and the INDEX consists of less than 35 INDEX CONSTITUENTS.</w:t>
      </w:r>
    </w:p>
    <w:p w14:paraId="2C7E275F" w14:textId="64CF8648" w:rsidR="00BE7A17" w:rsidRPr="009809D3" w:rsidRDefault="00BE7A17" w:rsidP="00BE7A17">
      <w:pPr>
        <w:spacing w:before="0" w:after="160" w:line="256" w:lineRule="auto"/>
        <w:rPr>
          <w:lang w:val="en-US"/>
        </w:rPr>
      </w:pPr>
      <w:r w:rsidRPr="00BE7A17">
        <w:rPr>
          <w:lang w:val="en-US"/>
        </w:rPr>
        <w:t>The selection of the INDEX COMPONENTS is fully rule-based and the INDEX ADMINISTRATOR cannot make any discretionary decision.</w:t>
      </w:r>
    </w:p>
    <w:p w14:paraId="5114F90B" w14:textId="77777777" w:rsidR="00BE7A17" w:rsidRDefault="00BE7A17" w:rsidP="009809D3">
      <w:pPr>
        <w:spacing w:before="0" w:after="160" w:line="256" w:lineRule="auto"/>
        <w:rPr>
          <w:b/>
          <w:bCs/>
          <w:color w:val="000000"/>
          <w:lang w:val="en-US"/>
        </w:rPr>
      </w:pPr>
    </w:p>
    <w:p w14:paraId="2AA5AF6B" w14:textId="085F74EA" w:rsidR="009809D3" w:rsidRPr="009809D3" w:rsidRDefault="009809D3" w:rsidP="009809D3">
      <w:pPr>
        <w:spacing w:before="0" w:after="160" w:line="256" w:lineRule="auto"/>
        <w:rPr>
          <w:b/>
          <w:bCs/>
          <w:color w:val="000000"/>
          <w:lang w:val="en-US"/>
        </w:rPr>
      </w:pPr>
      <w:r w:rsidRPr="009809D3">
        <w:rPr>
          <w:b/>
          <w:bCs/>
          <w:color w:val="000000"/>
          <w:lang w:val="en-US"/>
        </w:rPr>
        <w:t>To:</w:t>
      </w:r>
    </w:p>
    <w:p w14:paraId="314762E8" w14:textId="77777777" w:rsidR="009809D3" w:rsidRPr="009809D3" w:rsidRDefault="009809D3" w:rsidP="009809D3">
      <w:pPr>
        <w:spacing w:before="0" w:after="160" w:line="256" w:lineRule="auto"/>
        <w:rPr>
          <w:lang w:val="en-US"/>
        </w:rPr>
      </w:pPr>
      <w:r w:rsidRPr="009809D3">
        <w:rPr>
          <w:lang w:val="en-US"/>
        </w:rPr>
        <w:t>“[…]</w:t>
      </w:r>
    </w:p>
    <w:p w14:paraId="124872E7" w14:textId="77777777" w:rsidR="00614E1E" w:rsidRPr="00614E1E" w:rsidRDefault="00614E1E" w:rsidP="00614E1E">
      <w:pPr>
        <w:spacing w:before="0" w:after="160" w:line="256" w:lineRule="auto"/>
        <w:rPr>
          <w:lang w:val="en-US"/>
        </w:rPr>
      </w:pPr>
      <w:r w:rsidRPr="00614E1E">
        <w:rPr>
          <w:lang w:val="en-US"/>
        </w:rPr>
        <w:lastRenderedPageBreak/>
        <w:t>Based on the INDEX UNIVERSE, the initial composition of the INDEX as well as any selection for an ordinary rebalance is determined on the SELECTION DAY in accordance with the following rules (the “INDEX COMPONENT REQUIREMENTS“):</w:t>
      </w:r>
    </w:p>
    <w:p w14:paraId="006CB69A" w14:textId="7A16057B" w:rsidR="00614E1E" w:rsidRPr="00614E1E" w:rsidRDefault="00614E1E" w:rsidP="00614E1E">
      <w:pPr>
        <w:spacing w:before="0" w:after="160" w:line="256" w:lineRule="auto"/>
        <w:rPr>
          <w:lang w:val="en-US"/>
        </w:rPr>
      </w:pPr>
      <w:r w:rsidRPr="00614E1E">
        <w:rPr>
          <w:lang w:val="en-US"/>
        </w:rPr>
        <w:t>1)</w:t>
      </w:r>
      <w:r w:rsidRPr="00614E1E">
        <w:rPr>
          <w:lang w:val="en-US"/>
        </w:rPr>
        <w:tab/>
        <w:t xml:space="preserve">All securities are selected that are classified as </w:t>
      </w:r>
      <w:r w:rsidR="007F1B88">
        <w:rPr>
          <w:lang w:val="en-US"/>
        </w:rPr>
        <w:t>CORE</w:t>
      </w:r>
      <w:r w:rsidRPr="00614E1E">
        <w:rPr>
          <w:lang w:val="en-US"/>
        </w:rPr>
        <w:t xml:space="preserve"> constituent as defined in Appendix 7.1, even if there are more than 30 companies.</w:t>
      </w:r>
    </w:p>
    <w:p w14:paraId="65A5EBA3" w14:textId="2009D3CC" w:rsidR="00614E1E" w:rsidRPr="00614E1E" w:rsidRDefault="00614E1E" w:rsidP="00614E1E">
      <w:pPr>
        <w:spacing w:before="0" w:after="160" w:line="256" w:lineRule="auto"/>
        <w:rPr>
          <w:lang w:val="en-US"/>
        </w:rPr>
      </w:pPr>
      <w:r w:rsidRPr="00614E1E">
        <w:rPr>
          <w:lang w:val="en-US"/>
        </w:rPr>
        <w:t>2)</w:t>
      </w:r>
      <w:r w:rsidRPr="00614E1E">
        <w:rPr>
          <w:lang w:val="en-US"/>
        </w:rPr>
        <w:tab/>
        <w:t>If the INDEX comprises fewer than 30 stocks, N</w:t>
      </w:r>
      <w:r w:rsidR="007F1B88">
        <w:rPr>
          <w:lang w:val="en-US"/>
        </w:rPr>
        <w:t>ON</w:t>
      </w:r>
      <w:r w:rsidRPr="00614E1E">
        <w:rPr>
          <w:lang w:val="en-US"/>
        </w:rPr>
        <w:t>-C</w:t>
      </w:r>
      <w:r w:rsidR="007F1B88">
        <w:rPr>
          <w:lang w:val="en-US"/>
        </w:rPr>
        <w:t>ORE</w:t>
      </w:r>
      <w:r w:rsidRPr="00614E1E">
        <w:rPr>
          <w:lang w:val="en-US"/>
        </w:rPr>
        <w:t xml:space="preserve"> constituents will be added to the INDEX COMPONENTS based on TOTAL MARKET CAPITALIZATION ranking in descending order. Stock selection will cease once the number of INDEX COMPONENTS reaches 30. If the INDEX still consists of fewer than 30 stocks, it will contain fewer than 30 constituents.</w:t>
      </w:r>
    </w:p>
    <w:p w14:paraId="1AAA1941" w14:textId="27DECB10" w:rsidR="009809D3" w:rsidRPr="009809D3" w:rsidRDefault="00614E1E" w:rsidP="00614E1E">
      <w:pPr>
        <w:spacing w:before="0" w:after="160" w:line="256" w:lineRule="auto"/>
        <w:rPr>
          <w:lang w:val="en-US"/>
        </w:rPr>
      </w:pPr>
      <w:r w:rsidRPr="00614E1E">
        <w:rPr>
          <w:lang w:val="en-US"/>
        </w:rPr>
        <w:t>The selection of the INDEX COMPONENTS is fully rule-based and the INDEX ADMINISTRATOR cannot make any discretionary decision.</w:t>
      </w:r>
    </w:p>
    <w:p w14:paraId="12BA8E8D" w14:textId="0A978438" w:rsidR="002F56D6" w:rsidRPr="009809D3" w:rsidRDefault="009809D3" w:rsidP="009809D3">
      <w:pPr>
        <w:spacing w:before="0" w:after="160" w:line="256" w:lineRule="auto"/>
        <w:rPr>
          <w:lang w:val="en-US"/>
        </w:rPr>
      </w:pPr>
      <w:r w:rsidRPr="009809D3">
        <w:rPr>
          <w:lang w:val="en-US"/>
        </w:rPr>
        <w:t>[…]”</w:t>
      </w:r>
    </w:p>
    <w:p w14:paraId="6AA47D9C" w14:textId="210CE4CC" w:rsidR="009809D3" w:rsidRPr="009809D3" w:rsidRDefault="009809D3" w:rsidP="009809D3">
      <w:pPr>
        <w:spacing w:before="0" w:after="160" w:line="256" w:lineRule="auto"/>
        <w:rPr>
          <w:b/>
          <w:bCs/>
          <w:color w:val="000000"/>
          <w:lang w:val="en-US"/>
        </w:rPr>
      </w:pPr>
      <w:r w:rsidRPr="009809D3">
        <w:rPr>
          <w:b/>
          <w:bCs/>
          <w:color w:val="000000"/>
          <w:lang w:val="en-US"/>
        </w:rPr>
        <w:t>Section 2.</w:t>
      </w:r>
      <w:r w:rsidR="00614E1E">
        <w:rPr>
          <w:b/>
          <w:bCs/>
          <w:color w:val="000000"/>
          <w:lang w:val="en-US"/>
        </w:rPr>
        <w:t>3</w:t>
      </w:r>
      <w:r w:rsidRPr="009809D3">
        <w:rPr>
          <w:b/>
          <w:bCs/>
          <w:color w:val="000000"/>
          <w:lang w:val="en-US"/>
        </w:rPr>
        <w:t xml:space="preserve">. </w:t>
      </w:r>
      <w:r w:rsidR="00614E1E">
        <w:rPr>
          <w:b/>
          <w:bCs/>
          <w:color w:val="000000"/>
          <w:lang w:val="en-US"/>
        </w:rPr>
        <w:t>WEIGHTING OF INDEX COMPONENTS</w:t>
      </w:r>
    </w:p>
    <w:p w14:paraId="4373B44C" w14:textId="2E1221E6" w:rsidR="009809D3" w:rsidRPr="009809D3" w:rsidRDefault="009809D3" w:rsidP="009809D3">
      <w:pPr>
        <w:spacing w:before="0" w:after="160" w:line="256" w:lineRule="auto"/>
        <w:rPr>
          <w:b/>
          <w:bCs/>
          <w:color w:val="000000"/>
          <w:lang w:val="en-US"/>
        </w:rPr>
      </w:pPr>
      <w:r w:rsidRPr="009809D3">
        <w:rPr>
          <w:b/>
          <w:bCs/>
          <w:color w:val="000000"/>
          <w:lang w:val="en-US"/>
        </w:rPr>
        <w:t>From</w:t>
      </w:r>
      <w:r w:rsidR="0031596D">
        <w:rPr>
          <w:b/>
          <w:bCs/>
          <w:color w:val="000000"/>
          <w:lang w:val="en-US"/>
        </w:rPr>
        <w:t>:</w:t>
      </w:r>
    </w:p>
    <w:p w14:paraId="5543F7D2" w14:textId="77777777" w:rsidR="00614E1E" w:rsidRPr="00614E1E" w:rsidRDefault="00614E1E" w:rsidP="00614E1E">
      <w:pPr>
        <w:spacing w:before="0" w:after="160" w:line="256" w:lineRule="auto"/>
        <w:rPr>
          <w:lang w:val="en-US"/>
        </w:rPr>
      </w:pPr>
      <w:r w:rsidRPr="00614E1E">
        <w:rPr>
          <w:lang w:val="en-US"/>
        </w:rPr>
        <w:t>On each SELECTION DAY each INDEX COMPONENT is assigned a weight according to TOTAL MARKET CAPITALIZATION. Then, a weight cap is applied for each INDEX COMPONENT by re-distributing any weight which is larger than 8.0% to the other INDEX COMPONENT proportionally in an iterative manner.</w:t>
      </w:r>
    </w:p>
    <w:p w14:paraId="35B2CD4D" w14:textId="2B8713E0" w:rsidR="00614E1E" w:rsidRDefault="00614E1E" w:rsidP="00614E1E">
      <w:pPr>
        <w:spacing w:before="0" w:after="160" w:line="256" w:lineRule="auto"/>
        <w:rPr>
          <w:lang w:val="en-US"/>
        </w:rPr>
      </w:pPr>
      <w:r w:rsidRPr="00614E1E">
        <w:rPr>
          <w:lang w:val="en-US"/>
        </w:rPr>
        <w:t>If an IPO meets the criteria outlined in section 3.1 ORDINARY REBALANCE on the IPO REVIEW DATE, each INDEX COMPONENT is assigned a weight according to TOTAL MARKET CAPITALIZATION as of IPO REVIEW DATE. Then, a weight cap is applied for each INDEX COMPONENT by re-distributing any weight which is larger than 8.0% to the other INDEX COMPONENT proportionally in an iterative manner.</w:t>
      </w:r>
    </w:p>
    <w:p w14:paraId="7F22F44C" w14:textId="77777777" w:rsidR="009809D3" w:rsidRDefault="009809D3" w:rsidP="009809D3">
      <w:pPr>
        <w:spacing w:before="0" w:after="160" w:line="256" w:lineRule="auto"/>
        <w:rPr>
          <w:b/>
          <w:bCs/>
          <w:color w:val="000000"/>
          <w:lang w:val="en-US"/>
        </w:rPr>
      </w:pPr>
      <w:r w:rsidRPr="009809D3">
        <w:rPr>
          <w:b/>
          <w:bCs/>
          <w:color w:val="000000"/>
          <w:lang w:val="en-US"/>
        </w:rPr>
        <w:t>To:</w:t>
      </w:r>
    </w:p>
    <w:p w14:paraId="46E07867" w14:textId="77777777" w:rsidR="00614E1E" w:rsidRDefault="00614E1E" w:rsidP="00614E1E">
      <w:pPr>
        <w:rPr>
          <w:lang w:val="en-US" w:eastAsia="en-US"/>
        </w:rPr>
      </w:pPr>
      <w:bookmarkStart w:id="2" w:name="_Hlk157161357"/>
      <w:r>
        <w:rPr>
          <w:lang w:val="en-US" w:eastAsia="en-US"/>
        </w:rPr>
        <w:t xml:space="preserve">On each </w:t>
      </w:r>
      <w:r w:rsidRPr="00252901">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w:t>
      </w:r>
      <w:r w:rsidRPr="004407BE">
        <w:rPr>
          <w:lang w:val="en-US" w:eastAsia="en-US"/>
        </w:rPr>
        <w:t>is</w:t>
      </w:r>
      <w:r>
        <w:rPr>
          <w:lang w:val="en-US" w:eastAsia="en-US"/>
        </w:rPr>
        <w:t xml:space="preserve"> </w:t>
      </w:r>
      <w:r w:rsidRPr="00C12650">
        <w:rPr>
          <w:lang w:val="en-US" w:eastAsia="en-US"/>
        </w:rPr>
        <w:t xml:space="preserve">categorized into its designated </w:t>
      </w:r>
      <w:r>
        <w:rPr>
          <w:smallCaps/>
          <w:lang w:val="en-US" w:eastAsia="en-US"/>
        </w:rPr>
        <w:t>Focus</w:t>
      </w:r>
      <w:r w:rsidRPr="00C12650">
        <w:rPr>
          <w:smallCaps/>
          <w:lang w:val="en-US" w:eastAsia="en-US"/>
        </w:rPr>
        <w:t xml:space="preserve"> Level</w:t>
      </w:r>
      <w:r w:rsidRPr="00C12650">
        <w:rPr>
          <w:lang w:val="en-US" w:eastAsia="en-US"/>
        </w:rPr>
        <w:t>, a classification that holds significance in the subsequent determination of its weighting.</w:t>
      </w:r>
      <w:r>
        <w:rPr>
          <w:lang w:val="en-US" w:eastAsia="en-US"/>
        </w:rPr>
        <w:t xml:space="preserve"> </w:t>
      </w:r>
    </w:p>
    <w:p w14:paraId="2C77D0ED" w14:textId="77777777" w:rsidR="00614E1E" w:rsidRDefault="00614E1E" w:rsidP="00614E1E">
      <w:pPr>
        <w:rPr>
          <w:lang w:val="en-US" w:eastAsia="en-US"/>
        </w:rPr>
      </w:pPr>
      <w:r>
        <w:rPr>
          <w:lang w:val="en-US" w:eastAsia="en-US"/>
        </w:rPr>
        <w:t>The specific categorization for selected index constituents from point 2.2 can be inferred from the table</w:t>
      </w:r>
      <w:r w:rsidRPr="000D0A89">
        <w:rPr>
          <w:lang w:val="en-US" w:eastAsia="en-US"/>
        </w:rPr>
        <w:t xml:space="preserve"> </w:t>
      </w:r>
      <w:r>
        <w:rPr>
          <w:lang w:val="en-US" w:eastAsia="en-US"/>
        </w:rPr>
        <w:t>below:</w:t>
      </w:r>
    </w:p>
    <w:p w14:paraId="033FA5CF" w14:textId="77777777" w:rsidR="00CC6519" w:rsidRDefault="00CC6519" w:rsidP="00614E1E">
      <w:pPr>
        <w:rPr>
          <w:lang w:val="en-US" w:eastAsia="en-US"/>
        </w:rPr>
      </w:pPr>
    </w:p>
    <w:p w14:paraId="1ACC12EA" w14:textId="77777777" w:rsidR="00CC6519" w:rsidRDefault="00CC6519" w:rsidP="00614E1E">
      <w:pPr>
        <w:rPr>
          <w:lang w:val="en-US" w:eastAsia="en-US"/>
        </w:rPr>
      </w:pPr>
    </w:p>
    <w:p w14:paraId="3637E426" w14:textId="77777777" w:rsidR="00CC6519" w:rsidRDefault="00CC6519" w:rsidP="00614E1E">
      <w:pPr>
        <w:rPr>
          <w:lang w:val="en-US" w:eastAsia="en-US"/>
        </w:rPr>
      </w:pPr>
    </w:p>
    <w:p w14:paraId="204D2A8D" w14:textId="77777777" w:rsidR="00CC6519" w:rsidRDefault="00CC6519" w:rsidP="00614E1E">
      <w:pPr>
        <w:rPr>
          <w:lang w:val="en-US" w:eastAsia="en-US"/>
        </w:rPr>
      </w:pPr>
    </w:p>
    <w:p w14:paraId="279B5607" w14:textId="77777777" w:rsidR="00CC6519" w:rsidRDefault="00CC6519" w:rsidP="00614E1E">
      <w:pPr>
        <w:rPr>
          <w:lang w:val="en-US" w:eastAsia="en-US"/>
        </w:rPr>
      </w:pPr>
    </w:p>
    <w:p w14:paraId="6DA738F7" w14:textId="77777777" w:rsidR="00CC6519" w:rsidRDefault="00CC6519" w:rsidP="00614E1E">
      <w:pPr>
        <w:rPr>
          <w:lang w:val="en-US" w:eastAsia="en-US"/>
        </w:rPr>
      </w:pPr>
    </w:p>
    <w:p w14:paraId="0B96CED8" w14:textId="77777777" w:rsidR="00614E1E" w:rsidRDefault="00614E1E" w:rsidP="00614E1E">
      <w:pPr>
        <w:rPr>
          <w:lang w:val="en-US" w:eastAsia="en-US"/>
        </w:rPr>
      </w:pPr>
    </w:p>
    <w:tbl>
      <w:tblPr>
        <w:tblStyle w:val="TableGrid"/>
        <w:tblW w:w="0" w:type="auto"/>
        <w:tblLook w:val="04A0" w:firstRow="1" w:lastRow="0" w:firstColumn="1" w:lastColumn="0" w:noHBand="0" w:noVBand="1"/>
      </w:tblPr>
      <w:tblGrid>
        <w:gridCol w:w="1525"/>
        <w:gridCol w:w="1710"/>
        <w:gridCol w:w="6393"/>
      </w:tblGrid>
      <w:tr w:rsidR="00614E1E" w14:paraId="478AFD81" w14:textId="77777777" w:rsidTr="000C4C65">
        <w:trPr>
          <w:trHeight w:val="696"/>
        </w:trPr>
        <w:tc>
          <w:tcPr>
            <w:tcW w:w="1525" w:type="dxa"/>
            <w:shd w:val="clear" w:color="auto" w:fill="D9D9D9" w:themeFill="background1" w:themeFillShade="D9"/>
          </w:tcPr>
          <w:p w14:paraId="3389F788" w14:textId="77777777" w:rsidR="00614E1E" w:rsidRPr="00290D95" w:rsidRDefault="00614E1E" w:rsidP="000C4C65">
            <w:pPr>
              <w:jc w:val="center"/>
              <w:rPr>
                <w:smallCaps/>
                <w:lang w:val="en-US" w:eastAsia="en-US"/>
              </w:rPr>
            </w:pPr>
            <w:r>
              <w:rPr>
                <w:rFonts w:ascii="Flama Semicondensed Medium" w:hAnsi="Flama Semicondensed Medium"/>
                <w:smallCaps/>
                <w:sz w:val="22"/>
                <w:szCs w:val="22"/>
                <w:lang w:val="en-US" w:eastAsia="en-US"/>
              </w:rPr>
              <w:t>Focus Level</w:t>
            </w:r>
          </w:p>
        </w:tc>
        <w:tc>
          <w:tcPr>
            <w:tcW w:w="1710" w:type="dxa"/>
            <w:shd w:val="clear" w:color="auto" w:fill="D9D9D9" w:themeFill="background1" w:themeFillShade="D9"/>
            <w:vAlign w:val="center"/>
          </w:tcPr>
          <w:p w14:paraId="4EE9E5AF" w14:textId="77777777" w:rsidR="00614E1E" w:rsidRPr="00290D95" w:rsidRDefault="00614E1E" w:rsidP="000C4C65">
            <w:pPr>
              <w:jc w:val="center"/>
              <w:rPr>
                <w:b/>
                <w:bCs/>
                <w:smallCaps/>
                <w:lang w:val="en-US" w:eastAsia="en-US"/>
              </w:rPr>
            </w:pPr>
            <w:r w:rsidRPr="0054567E">
              <w:rPr>
                <w:rFonts w:ascii="Flama Semicondensed Medium" w:hAnsi="Flama Semicondensed Medium"/>
                <w:smallCaps/>
                <w:sz w:val="22"/>
                <w:szCs w:val="22"/>
                <w:lang w:val="en-US" w:eastAsia="en-US"/>
              </w:rPr>
              <w:t xml:space="preserve">Index </w:t>
            </w:r>
            <w:r>
              <w:rPr>
                <w:rFonts w:ascii="Flama Semicondensed Medium" w:hAnsi="Flama Semicondensed Medium"/>
                <w:smallCaps/>
                <w:sz w:val="22"/>
                <w:szCs w:val="22"/>
                <w:lang w:val="en-US" w:eastAsia="en-US"/>
              </w:rPr>
              <w:t xml:space="preserve">Basket </w:t>
            </w:r>
            <w:r w:rsidRPr="0030049F">
              <w:rPr>
                <w:rFonts w:ascii="Flama Semicondensed Medium" w:hAnsi="Flama Semicondensed Medium"/>
                <w:sz w:val="22"/>
                <w:szCs w:val="22"/>
                <w:lang w:val="en-US" w:eastAsia="en-US"/>
              </w:rPr>
              <w:t>Number</w:t>
            </w:r>
            <w:r>
              <w:rPr>
                <w:rFonts w:ascii="Flama Semicondensed Medium" w:hAnsi="Flama Semicondensed Medium"/>
                <w:sz w:val="22"/>
                <w:szCs w:val="22"/>
                <w:lang w:val="en-US" w:eastAsia="en-US"/>
              </w:rPr>
              <w:t xml:space="preserve"> (see 7. Appendix)</w:t>
            </w:r>
          </w:p>
        </w:tc>
        <w:tc>
          <w:tcPr>
            <w:tcW w:w="6393" w:type="dxa"/>
            <w:shd w:val="clear" w:color="auto" w:fill="D9D9D9" w:themeFill="background1" w:themeFillShade="D9"/>
          </w:tcPr>
          <w:p w14:paraId="7E1D5D23" w14:textId="77777777" w:rsidR="00614E1E" w:rsidRPr="00290D95" w:rsidRDefault="00614E1E" w:rsidP="000C4C65">
            <w:pPr>
              <w:rPr>
                <w:b/>
                <w:bCs/>
                <w:lang w:val="en-US" w:eastAsia="en-US"/>
              </w:rPr>
            </w:pPr>
            <w:r w:rsidRPr="00290D95">
              <w:rPr>
                <w:rFonts w:ascii="Flama Semicondensed Medium" w:hAnsi="Flama Semicondensed Medium"/>
                <w:sz w:val="22"/>
                <w:szCs w:val="22"/>
                <w:lang w:val="en-US" w:eastAsia="en-US"/>
              </w:rPr>
              <w:t xml:space="preserve">Criteria </w:t>
            </w:r>
          </w:p>
        </w:tc>
      </w:tr>
      <w:tr w:rsidR="00614E1E" w:rsidRPr="00CC6519" w14:paraId="2BA868BA" w14:textId="77777777" w:rsidTr="000C4C65">
        <w:trPr>
          <w:trHeight w:val="3900"/>
        </w:trPr>
        <w:tc>
          <w:tcPr>
            <w:tcW w:w="1525" w:type="dxa"/>
            <w:vMerge w:val="restart"/>
            <w:shd w:val="clear" w:color="auto" w:fill="FFFFFF" w:themeFill="background1"/>
          </w:tcPr>
          <w:p w14:paraId="3A2C0605" w14:textId="77777777" w:rsidR="00614E1E" w:rsidRPr="00343A3C" w:rsidRDefault="00614E1E" w:rsidP="000C4C65">
            <w:pPr>
              <w:jc w:val="center"/>
              <w:rPr>
                <w:lang w:val="en-US" w:eastAsia="en-US"/>
              </w:rPr>
            </w:pPr>
            <w:r>
              <w:rPr>
                <w:lang w:val="en-US" w:eastAsia="en-US"/>
              </w:rPr>
              <w:lastRenderedPageBreak/>
              <w:t>Focus</w:t>
            </w:r>
          </w:p>
        </w:tc>
        <w:tc>
          <w:tcPr>
            <w:tcW w:w="1710" w:type="dxa"/>
            <w:shd w:val="clear" w:color="auto" w:fill="FFFFFF" w:themeFill="background1"/>
          </w:tcPr>
          <w:p w14:paraId="45EFC495" w14:textId="77777777" w:rsidR="00614E1E" w:rsidRPr="00343A3C" w:rsidRDefault="00614E1E" w:rsidP="000C4C65">
            <w:pPr>
              <w:jc w:val="center"/>
              <w:rPr>
                <w:lang w:val="en-US" w:eastAsia="en-US"/>
              </w:rPr>
            </w:pPr>
            <w:r w:rsidRPr="00343A3C">
              <w:rPr>
                <w:lang w:val="en-US" w:eastAsia="en-US"/>
              </w:rPr>
              <w:t>1,</w:t>
            </w:r>
            <w:r>
              <w:rPr>
                <w:lang w:val="en-US" w:eastAsia="en-US"/>
              </w:rPr>
              <w:t xml:space="preserve"> </w:t>
            </w:r>
            <w:r w:rsidRPr="00343A3C">
              <w:rPr>
                <w:lang w:val="en-US" w:eastAsia="en-US"/>
              </w:rPr>
              <w:t>3</w:t>
            </w:r>
            <w:r>
              <w:rPr>
                <w:lang w:val="en-US" w:eastAsia="en-US"/>
              </w:rPr>
              <w:t xml:space="preserve">, </w:t>
            </w:r>
            <w:r w:rsidRPr="00343A3C">
              <w:rPr>
                <w:lang w:val="en-US" w:eastAsia="en-US"/>
              </w:rPr>
              <w:t>4,</w:t>
            </w:r>
            <w:r>
              <w:rPr>
                <w:lang w:val="en-US" w:eastAsia="en-US"/>
              </w:rPr>
              <w:t xml:space="preserve"> </w:t>
            </w:r>
            <w:r w:rsidRPr="00343A3C">
              <w:rPr>
                <w:lang w:val="en-US" w:eastAsia="en-US"/>
              </w:rPr>
              <w:t>5,</w:t>
            </w:r>
            <w:r>
              <w:rPr>
                <w:lang w:val="en-US" w:eastAsia="en-US"/>
              </w:rPr>
              <w:t xml:space="preserve"> </w:t>
            </w:r>
            <w:r w:rsidRPr="00343A3C">
              <w:rPr>
                <w:lang w:val="en-US" w:eastAsia="en-US"/>
              </w:rPr>
              <w:t>6,</w:t>
            </w:r>
            <w:r>
              <w:rPr>
                <w:lang w:val="en-US" w:eastAsia="en-US"/>
              </w:rPr>
              <w:t xml:space="preserve"> </w:t>
            </w:r>
            <w:r w:rsidRPr="00343A3C">
              <w:rPr>
                <w:lang w:val="en-US" w:eastAsia="en-US"/>
              </w:rPr>
              <w:t>7,</w:t>
            </w:r>
            <w:r>
              <w:rPr>
                <w:lang w:val="en-US" w:eastAsia="en-US"/>
              </w:rPr>
              <w:t xml:space="preserve"> </w:t>
            </w:r>
            <w:r w:rsidRPr="00343A3C">
              <w:rPr>
                <w:lang w:val="en-US" w:eastAsia="en-US"/>
              </w:rPr>
              <w:t>8</w:t>
            </w:r>
          </w:p>
        </w:tc>
        <w:tc>
          <w:tcPr>
            <w:tcW w:w="6393" w:type="dxa"/>
            <w:shd w:val="clear" w:color="auto" w:fill="FFFFFF" w:themeFill="background1"/>
          </w:tcPr>
          <w:p w14:paraId="1A556F02" w14:textId="77777777" w:rsidR="00614E1E" w:rsidRPr="00343A3C" w:rsidRDefault="00614E1E" w:rsidP="000C4C65">
            <w:pPr>
              <w:ind w:right="79"/>
              <w:rPr>
                <w:lang w:val="en-US" w:eastAsia="en-US"/>
              </w:rPr>
            </w:pPr>
            <w:r w:rsidRPr="00343A3C">
              <w:rPr>
                <w:lang w:val="en-US" w:eastAsia="en-US"/>
              </w:rPr>
              <w:t xml:space="preserve">Companies from these </w:t>
            </w:r>
            <w:r w:rsidRPr="00343A3C">
              <w:rPr>
                <w:smallCaps/>
                <w:lang w:val="en-US" w:eastAsia="en-US"/>
              </w:rPr>
              <w:t>Index Baskets</w:t>
            </w:r>
            <w:r w:rsidRPr="00343A3C">
              <w:rPr>
                <w:lang w:val="en-US" w:eastAsia="en-US"/>
              </w:rPr>
              <w:t xml:space="preserve"> are determined based on one of the following two scenarios within each </w:t>
            </w:r>
            <w:r w:rsidRPr="00343A3C">
              <w:rPr>
                <w:smallCaps/>
                <w:lang w:val="en-US" w:eastAsia="en-US"/>
              </w:rPr>
              <w:t>Index Basket</w:t>
            </w:r>
            <w:r w:rsidRPr="00343A3C">
              <w:rPr>
                <w:lang w:val="en-US" w:eastAsia="en-US"/>
              </w:rPr>
              <w:t>:</w:t>
            </w:r>
          </w:p>
          <w:p w14:paraId="5A906243" w14:textId="77777777" w:rsidR="00614E1E" w:rsidRPr="00343A3C" w:rsidRDefault="00614E1E" w:rsidP="00614E1E">
            <w:pPr>
              <w:pStyle w:val="ListParagraph"/>
              <w:numPr>
                <w:ilvl w:val="0"/>
                <w:numId w:val="35"/>
              </w:numPr>
              <w:ind w:left="447" w:right="79" w:hanging="270"/>
              <w:rPr>
                <w:lang w:val="en-US" w:eastAsia="en-US"/>
              </w:rPr>
            </w:pPr>
            <w:r w:rsidRPr="00343A3C">
              <w:rPr>
                <w:lang w:val="en-US" w:eastAsia="en-US"/>
              </w:rPr>
              <w:t>In case the I</w:t>
            </w:r>
            <w:r w:rsidRPr="00343A3C">
              <w:rPr>
                <w:smallCaps/>
                <w:lang w:val="en-US" w:eastAsia="en-US"/>
              </w:rPr>
              <w:t>ndex Basket</w:t>
            </w:r>
            <w:r w:rsidRPr="00343A3C">
              <w:rPr>
                <w:lang w:val="en-US" w:eastAsia="en-US"/>
              </w:rPr>
              <w:t xml:space="preserve"> contains less than or equal to 3 stocks, only the companies with the highest T</w:t>
            </w:r>
            <w:r w:rsidRPr="00343A3C">
              <w:rPr>
                <w:smallCaps/>
                <w:lang w:val="en-US" w:eastAsia="en-US"/>
              </w:rPr>
              <w:t>otal Market Capitalization</w:t>
            </w:r>
            <w:r w:rsidRPr="00343A3C">
              <w:rPr>
                <w:lang w:val="en-US" w:eastAsia="en-US"/>
              </w:rPr>
              <w:t xml:space="preserve"> will be selected as </w:t>
            </w:r>
            <w:r w:rsidRPr="00D60174">
              <w:rPr>
                <w:lang w:val="en-US" w:eastAsia="en-US"/>
              </w:rPr>
              <w:t xml:space="preserve">Focus </w:t>
            </w:r>
            <w:r w:rsidRPr="00395BEA">
              <w:rPr>
                <w:lang w:val="en-US" w:eastAsia="en-US"/>
              </w:rPr>
              <w:t>Player</w:t>
            </w:r>
            <w:r w:rsidRPr="00343A3C">
              <w:rPr>
                <w:lang w:val="en-US" w:eastAsia="en-US"/>
              </w:rPr>
              <w:t>.</w:t>
            </w:r>
          </w:p>
          <w:p w14:paraId="70168991" w14:textId="77777777" w:rsidR="00614E1E" w:rsidRPr="00343A3C" w:rsidRDefault="00614E1E" w:rsidP="00614E1E">
            <w:pPr>
              <w:pStyle w:val="ListParagraph"/>
              <w:numPr>
                <w:ilvl w:val="0"/>
                <w:numId w:val="35"/>
              </w:numPr>
              <w:ind w:left="447" w:right="79" w:hanging="270"/>
              <w:rPr>
                <w:lang w:val="en-US" w:eastAsia="en-US"/>
              </w:rPr>
            </w:pPr>
            <w:r w:rsidRPr="00343A3C">
              <w:rPr>
                <w:lang w:val="en-US" w:eastAsia="en-US"/>
              </w:rPr>
              <w:t>In case the I</w:t>
            </w:r>
            <w:r w:rsidRPr="00343A3C">
              <w:rPr>
                <w:smallCaps/>
                <w:lang w:val="en-US" w:eastAsia="en-US"/>
              </w:rPr>
              <w:t>ndex Basket</w:t>
            </w:r>
            <w:r w:rsidRPr="00343A3C">
              <w:rPr>
                <w:lang w:val="en-US" w:eastAsia="en-US"/>
              </w:rPr>
              <w:t xml:space="preserve"> contains more than 3 stocks, the two companies with the highest T</w:t>
            </w:r>
            <w:r w:rsidRPr="00343A3C">
              <w:rPr>
                <w:smallCaps/>
                <w:lang w:val="en-US" w:eastAsia="en-US"/>
              </w:rPr>
              <w:t>otal Market Capitalization</w:t>
            </w:r>
            <w:r w:rsidRPr="00343A3C">
              <w:rPr>
                <w:lang w:val="en-US" w:eastAsia="en-US"/>
              </w:rPr>
              <w:t xml:space="preserve"> will be selected as </w:t>
            </w:r>
            <w:r w:rsidRPr="00D60174">
              <w:rPr>
                <w:lang w:val="en-US" w:eastAsia="en-US"/>
              </w:rPr>
              <w:t>Focus</w:t>
            </w:r>
            <w:r>
              <w:rPr>
                <w:lang w:val="en-US" w:eastAsia="en-US"/>
              </w:rPr>
              <w:t xml:space="preserve"> </w:t>
            </w:r>
            <w:r w:rsidRPr="00395BEA">
              <w:rPr>
                <w:lang w:val="en-US" w:eastAsia="en-US"/>
              </w:rPr>
              <w:t>Player</w:t>
            </w:r>
            <w:r w:rsidRPr="00343A3C">
              <w:rPr>
                <w:lang w:val="en-US" w:eastAsia="en-US"/>
              </w:rPr>
              <w:t>.</w:t>
            </w:r>
          </w:p>
        </w:tc>
      </w:tr>
      <w:tr w:rsidR="00614E1E" w:rsidRPr="00CC6519" w14:paraId="1A6C8BB6" w14:textId="77777777" w:rsidTr="000C4C65">
        <w:tc>
          <w:tcPr>
            <w:tcW w:w="1525" w:type="dxa"/>
            <w:vMerge/>
            <w:shd w:val="clear" w:color="auto" w:fill="FFFFFF" w:themeFill="background1"/>
          </w:tcPr>
          <w:p w14:paraId="76C67485" w14:textId="77777777" w:rsidR="00614E1E" w:rsidRPr="00343A3C" w:rsidRDefault="00614E1E" w:rsidP="000C4C65">
            <w:pPr>
              <w:jc w:val="center"/>
              <w:rPr>
                <w:lang w:val="en-US" w:eastAsia="en-US"/>
              </w:rPr>
            </w:pPr>
          </w:p>
        </w:tc>
        <w:tc>
          <w:tcPr>
            <w:tcW w:w="1710" w:type="dxa"/>
            <w:shd w:val="clear" w:color="auto" w:fill="FFFFFF" w:themeFill="background1"/>
          </w:tcPr>
          <w:p w14:paraId="36710110" w14:textId="77777777" w:rsidR="00614E1E" w:rsidRPr="00343A3C" w:rsidRDefault="00614E1E" w:rsidP="000C4C65">
            <w:pPr>
              <w:jc w:val="center"/>
              <w:rPr>
                <w:lang w:val="en-US" w:eastAsia="en-US"/>
              </w:rPr>
            </w:pPr>
            <w:r w:rsidRPr="00343A3C">
              <w:rPr>
                <w:lang w:val="en-US" w:eastAsia="en-US"/>
              </w:rPr>
              <w:t>2</w:t>
            </w:r>
          </w:p>
        </w:tc>
        <w:tc>
          <w:tcPr>
            <w:tcW w:w="6393" w:type="dxa"/>
            <w:shd w:val="clear" w:color="auto" w:fill="FFFFFF" w:themeFill="background1"/>
          </w:tcPr>
          <w:p w14:paraId="28428846" w14:textId="77777777" w:rsidR="00614E1E" w:rsidRPr="00343A3C" w:rsidRDefault="00614E1E" w:rsidP="000C4C65">
            <w:pPr>
              <w:ind w:right="79"/>
              <w:rPr>
                <w:lang w:val="en-US" w:eastAsia="en-US"/>
              </w:rPr>
            </w:pPr>
            <w:r w:rsidRPr="00343A3C">
              <w:rPr>
                <w:lang w:val="en-US" w:eastAsia="en-US"/>
              </w:rPr>
              <w:t xml:space="preserve">Companies from this </w:t>
            </w:r>
            <w:r w:rsidRPr="00343A3C">
              <w:rPr>
                <w:smallCaps/>
                <w:lang w:val="en-US" w:eastAsia="en-US"/>
              </w:rPr>
              <w:t>Index Basket</w:t>
            </w:r>
            <w:r w:rsidRPr="00343A3C">
              <w:rPr>
                <w:lang w:val="en-US" w:eastAsia="en-US"/>
              </w:rPr>
              <w:t xml:space="preserve"> are determined based on the two sequential steps:</w:t>
            </w:r>
          </w:p>
          <w:p w14:paraId="1B72A785" w14:textId="77777777" w:rsidR="00614E1E" w:rsidRPr="00D60174" w:rsidRDefault="00614E1E" w:rsidP="00614E1E">
            <w:pPr>
              <w:pStyle w:val="ListParagraph"/>
              <w:numPr>
                <w:ilvl w:val="0"/>
                <w:numId w:val="37"/>
              </w:numPr>
              <w:ind w:left="447" w:right="79" w:hanging="270"/>
              <w:rPr>
                <w:lang w:val="en-US" w:eastAsia="en-US"/>
              </w:rPr>
            </w:pPr>
            <w:r w:rsidRPr="00D60174">
              <w:rPr>
                <w:lang w:val="en-US"/>
              </w:rPr>
              <w:t xml:space="preserve">Companies within this </w:t>
            </w:r>
            <w:r w:rsidRPr="00D60174">
              <w:rPr>
                <w:smallCaps/>
                <w:lang w:val="en-US"/>
              </w:rPr>
              <w:t>Index Basket</w:t>
            </w:r>
            <w:r w:rsidRPr="00D60174">
              <w:rPr>
                <w:lang w:val="en-US"/>
              </w:rPr>
              <w:t xml:space="preserve"> are first ranked by </w:t>
            </w:r>
            <w:r w:rsidRPr="00D60174">
              <w:rPr>
                <w:smallCaps/>
                <w:lang w:val="en-US"/>
              </w:rPr>
              <w:t>Total Markt Capitalization</w:t>
            </w:r>
            <w:r w:rsidRPr="00D60174">
              <w:rPr>
                <w:lang w:val="en-US"/>
              </w:rPr>
              <w:t xml:space="preserve"> from largest to smallest, and the top half is selected. In case of an uneven number of eligible constituents in that </w:t>
            </w:r>
            <w:r w:rsidRPr="00D60174">
              <w:rPr>
                <w:smallCaps/>
                <w:lang w:val="en-US"/>
              </w:rPr>
              <w:t>Index Basket</w:t>
            </w:r>
            <w:r w:rsidRPr="00D60174">
              <w:rPr>
                <w:lang w:val="en-US"/>
              </w:rPr>
              <w:t xml:space="preserve">, the final number of </w:t>
            </w:r>
            <w:r w:rsidRPr="00D60174">
              <w:rPr>
                <w:lang w:val="en-US" w:eastAsia="en-US"/>
              </w:rPr>
              <w:t xml:space="preserve">Focus Player </w:t>
            </w:r>
            <w:r w:rsidRPr="00D60174">
              <w:rPr>
                <w:lang w:val="en-US"/>
              </w:rPr>
              <w:t>will be rounded up.</w:t>
            </w:r>
          </w:p>
          <w:p w14:paraId="189154BD" w14:textId="77777777" w:rsidR="00614E1E" w:rsidRPr="00343A3C" w:rsidRDefault="00614E1E" w:rsidP="00614E1E">
            <w:pPr>
              <w:pStyle w:val="ListParagraph"/>
              <w:numPr>
                <w:ilvl w:val="0"/>
                <w:numId w:val="37"/>
              </w:numPr>
              <w:ind w:left="447" w:right="79" w:hanging="270"/>
              <w:rPr>
                <w:lang w:val="en-US" w:eastAsia="en-US"/>
              </w:rPr>
            </w:pPr>
            <w:r w:rsidRPr="00343A3C">
              <w:rPr>
                <w:lang w:val="en-US" w:eastAsia="en-US"/>
              </w:rPr>
              <w:t xml:space="preserve">All companies satisfying step 1 will be further ranked based on their </w:t>
            </w:r>
            <w:r w:rsidRPr="00343A3C">
              <w:rPr>
                <w:smallCaps/>
                <w:lang w:val="en-US" w:eastAsia="en-US"/>
              </w:rPr>
              <w:t>Turnover Ratio</w:t>
            </w:r>
            <w:r w:rsidRPr="00343A3C">
              <w:rPr>
                <w:lang w:val="en-US" w:eastAsia="en-US"/>
              </w:rPr>
              <w:t xml:space="preserve">. Companies belonging to the bottom 25% with the least </w:t>
            </w:r>
            <w:r w:rsidRPr="00343A3C">
              <w:rPr>
                <w:smallCaps/>
                <w:lang w:val="en-US" w:eastAsia="en-US"/>
              </w:rPr>
              <w:t>Turnover Ratio</w:t>
            </w:r>
            <w:r w:rsidRPr="00343A3C">
              <w:rPr>
                <w:lang w:val="en-US" w:eastAsia="en-US"/>
              </w:rPr>
              <w:t xml:space="preserve"> will be excluded from the selection process. In the event of the 25% threshold results in an uneven number of excluded companies, the final excluded companies are rounded down to whole integers.</w:t>
            </w:r>
          </w:p>
        </w:tc>
      </w:tr>
      <w:tr w:rsidR="00614E1E" w:rsidRPr="00CC6519" w14:paraId="34FE3135" w14:textId="77777777" w:rsidTr="000C4C65">
        <w:tc>
          <w:tcPr>
            <w:tcW w:w="1525" w:type="dxa"/>
            <w:vMerge/>
            <w:shd w:val="clear" w:color="auto" w:fill="FFFFFF" w:themeFill="background1"/>
          </w:tcPr>
          <w:p w14:paraId="51388FAC" w14:textId="77777777" w:rsidR="00614E1E" w:rsidRPr="00343A3C" w:rsidRDefault="00614E1E" w:rsidP="000C4C65">
            <w:pPr>
              <w:jc w:val="center"/>
              <w:rPr>
                <w:lang w:val="en-US" w:eastAsia="en-US"/>
              </w:rPr>
            </w:pPr>
          </w:p>
        </w:tc>
        <w:tc>
          <w:tcPr>
            <w:tcW w:w="1710" w:type="dxa"/>
            <w:shd w:val="clear" w:color="auto" w:fill="FFFFFF" w:themeFill="background1"/>
          </w:tcPr>
          <w:p w14:paraId="01EC8910" w14:textId="77777777" w:rsidR="00614E1E" w:rsidRPr="00343A3C" w:rsidRDefault="00614E1E" w:rsidP="000C4C65">
            <w:pPr>
              <w:jc w:val="center"/>
              <w:rPr>
                <w:lang w:val="en-US" w:eastAsia="en-US"/>
              </w:rPr>
            </w:pPr>
            <w:r w:rsidRPr="00343A3C">
              <w:rPr>
                <w:lang w:val="en-US" w:eastAsia="en-US"/>
              </w:rPr>
              <w:t>9</w:t>
            </w:r>
          </w:p>
        </w:tc>
        <w:tc>
          <w:tcPr>
            <w:tcW w:w="6393" w:type="dxa"/>
            <w:shd w:val="clear" w:color="auto" w:fill="FFFFFF" w:themeFill="background1"/>
          </w:tcPr>
          <w:p w14:paraId="6A52DA8A" w14:textId="77777777" w:rsidR="00614E1E" w:rsidRPr="00343A3C" w:rsidRDefault="00614E1E" w:rsidP="000C4C65">
            <w:pPr>
              <w:ind w:right="79"/>
              <w:rPr>
                <w:lang w:val="en-US" w:eastAsia="en-US"/>
              </w:rPr>
            </w:pPr>
            <w:r w:rsidRPr="00343A3C">
              <w:rPr>
                <w:lang w:val="en-US" w:eastAsia="en-US"/>
              </w:rPr>
              <w:t xml:space="preserve">Companies from this </w:t>
            </w:r>
            <w:r w:rsidRPr="00343A3C">
              <w:rPr>
                <w:smallCaps/>
                <w:lang w:val="en-US" w:eastAsia="en-US"/>
              </w:rPr>
              <w:t>Index Basket</w:t>
            </w:r>
            <w:r w:rsidRPr="00343A3C">
              <w:rPr>
                <w:lang w:val="en-US" w:eastAsia="en-US"/>
              </w:rPr>
              <w:t xml:space="preserve"> are determined based on the two sequential steps:</w:t>
            </w:r>
          </w:p>
          <w:p w14:paraId="0796D507" w14:textId="77777777" w:rsidR="00614E1E" w:rsidRDefault="00614E1E" w:rsidP="00614E1E">
            <w:pPr>
              <w:pStyle w:val="ListParagraph"/>
              <w:numPr>
                <w:ilvl w:val="0"/>
                <w:numId w:val="38"/>
              </w:numPr>
              <w:ind w:left="447" w:right="79" w:hanging="270"/>
              <w:rPr>
                <w:lang w:val="en-US" w:eastAsia="en-US"/>
              </w:rPr>
            </w:pPr>
            <w:r w:rsidRPr="00395BEA">
              <w:rPr>
                <w:lang w:val="en-HK" w:eastAsia="en-US"/>
              </w:rPr>
              <w:t xml:space="preserve">The company with the lowest average annual </w:t>
            </w:r>
            <w:r w:rsidRPr="00395BEA">
              <w:rPr>
                <w:smallCaps/>
                <w:lang w:val="en-HK" w:eastAsia="en-US"/>
              </w:rPr>
              <w:t>Gross Profit Margin</w:t>
            </w:r>
            <w:r w:rsidRPr="00D60174">
              <w:rPr>
                <w:lang w:val="en-HK" w:eastAsia="en-US"/>
              </w:rPr>
              <w:t xml:space="preserve"> </w:t>
            </w:r>
            <w:r w:rsidRPr="00395BEA">
              <w:rPr>
                <w:lang w:val="en-HK" w:eastAsia="en-US"/>
              </w:rPr>
              <w:t xml:space="preserve">in the 3 years prior to and including the selection date within the </w:t>
            </w:r>
            <w:r w:rsidRPr="00395BEA">
              <w:rPr>
                <w:smallCaps/>
                <w:lang w:val="en-HK" w:eastAsia="en-US"/>
              </w:rPr>
              <w:t>Index Basket</w:t>
            </w:r>
            <w:r w:rsidRPr="00395BEA">
              <w:rPr>
                <w:lang w:val="en-HK" w:eastAsia="en-US"/>
              </w:rPr>
              <w:t xml:space="preserve"> shall not be eligible for</w:t>
            </w:r>
            <w:r w:rsidRPr="00D60174">
              <w:rPr>
                <w:lang w:val="en-HK" w:eastAsia="en-US"/>
              </w:rPr>
              <w:t xml:space="preserve"> as</w:t>
            </w:r>
            <w:r w:rsidRPr="00395BEA">
              <w:rPr>
                <w:lang w:val="en-HK" w:eastAsia="en-US"/>
              </w:rPr>
              <w:t xml:space="preserve"> </w:t>
            </w:r>
            <w:r w:rsidRPr="00D60174">
              <w:rPr>
                <w:lang w:val="en-HK" w:eastAsia="en-US"/>
              </w:rPr>
              <w:t>Focus</w:t>
            </w:r>
            <w:r w:rsidRPr="00395BEA">
              <w:rPr>
                <w:lang w:val="en-HK" w:eastAsia="en-US"/>
              </w:rPr>
              <w:t xml:space="preserve"> </w:t>
            </w:r>
            <w:r>
              <w:rPr>
                <w:lang w:val="en-HK" w:eastAsia="en-US"/>
              </w:rPr>
              <w:t>Player.</w:t>
            </w:r>
          </w:p>
          <w:p w14:paraId="40771F72" w14:textId="77777777" w:rsidR="00614E1E" w:rsidRPr="00343A3C" w:rsidRDefault="00614E1E" w:rsidP="00614E1E">
            <w:pPr>
              <w:pStyle w:val="ListParagraph"/>
              <w:numPr>
                <w:ilvl w:val="0"/>
                <w:numId w:val="38"/>
              </w:numPr>
              <w:ind w:left="447" w:right="79" w:hanging="270"/>
              <w:rPr>
                <w:lang w:val="en-US" w:eastAsia="en-US"/>
              </w:rPr>
            </w:pPr>
            <w:r w:rsidRPr="00343A3C">
              <w:rPr>
                <w:lang w:val="en-US" w:eastAsia="en-US"/>
              </w:rPr>
              <w:t xml:space="preserve">From the remaining companies, only the one with the highest </w:t>
            </w:r>
            <w:r w:rsidRPr="00343A3C">
              <w:rPr>
                <w:smallCaps/>
                <w:lang w:val="en-US" w:eastAsia="en-US"/>
              </w:rPr>
              <w:t>Total Markt Capitalization</w:t>
            </w:r>
            <w:r w:rsidRPr="00343A3C">
              <w:rPr>
                <w:lang w:val="en-US" w:eastAsia="en-US"/>
              </w:rPr>
              <w:t xml:space="preserve"> will be selected.</w:t>
            </w:r>
          </w:p>
        </w:tc>
      </w:tr>
      <w:tr w:rsidR="00614E1E" w:rsidRPr="00CC6519" w14:paraId="4DE7B599" w14:textId="77777777" w:rsidTr="000C4C65">
        <w:tc>
          <w:tcPr>
            <w:tcW w:w="1525" w:type="dxa"/>
            <w:vMerge w:val="restart"/>
            <w:shd w:val="clear" w:color="auto" w:fill="FFFFFF" w:themeFill="background1"/>
          </w:tcPr>
          <w:p w14:paraId="16B27B19" w14:textId="77777777" w:rsidR="00614E1E" w:rsidRPr="00343A3C" w:rsidRDefault="00614E1E" w:rsidP="000C4C65">
            <w:pPr>
              <w:jc w:val="center"/>
              <w:rPr>
                <w:lang w:val="en-US" w:eastAsia="en-US"/>
              </w:rPr>
            </w:pPr>
            <w:r>
              <w:rPr>
                <w:lang w:val="en-US" w:eastAsia="en-US"/>
              </w:rPr>
              <w:t>Non-Focus</w:t>
            </w:r>
          </w:p>
        </w:tc>
        <w:tc>
          <w:tcPr>
            <w:tcW w:w="1710" w:type="dxa"/>
            <w:shd w:val="clear" w:color="auto" w:fill="FFFFFF" w:themeFill="background1"/>
          </w:tcPr>
          <w:p w14:paraId="58293470" w14:textId="77777777" w:rsidR="00614E1E" w:rsidRPr="00343A3C" w:rsidRDefault="00614E1E" w:rsidP="000C4C65">
            <w:pPr>
              <w:jc w:val="center"/>
              <w:rPr>
                <w:lang w:val="en-US" w:eastAsia="en-US"/>
              </w:rPr>
            </w:pPr>
            <w:r w:rsidRPr="00343A3C">
              <w:rPr>
                <w:lang w:val="en-US" w:eastAsia="en-US"/>
              </w:rPr>
              <w:t>1, 2, 3, 4, 5, 6, 7, 8, 9</w:t>
            </w:r>
            <w:r>
              <w:rPr>
                <w:lang w:val="en-US" w:eastAsia="en-US"/>
              </w:rPr>
              <w:t xml:space="preserve"> </w:t>
            </w:r>
          </w:p>
        </w:tc>
        <w:tc>
          <w:tcPr>
            <w:tcW w:w="6393" w:type="dxa"/>
            <w:shd w:val="clear" w:color="auto" w:fill="FFFFFF" w:themeFill="background1"/>
          </w:tcPr>
          <w:p w14:paraId="3FCD9C08" w14:textId="77777777" w:rsidR="00614E1E" w:rsidRPr="00343A3C" w:rsidRDefault="00614E1E" w:rsidP="000C4C65">
            <w:pPr>
              <w:ind w:right="79"/>
              <w:rPr>
                <w:lang w:val="en-US" w:eastAsia="en-US"/>
              </w:rPr>
            </w:pPr>
            <w:r w:rsidRPr="00343A3C">
              <w:rPr>
                <w:lang w:val="en-US" w:eastAsia="en-US"/>
              </w:rPr>
              <w:t xml:space="preserve">All remaining companies </w:t>
            </w:r>
            <w:r>
              <w:rPr>
                <w:lang w:val="en-US" w:eastAsia="en-US"/>
              </w:rPr>
              <w:t>from these I</w:t>
            </w:r>
            <w:r w:rsidRPr="00395BEA">
              <w:rPr>
                <w:smallCaps/>
                <w:lang w:val="en-US" w:eastAsia="en-US"/>
              </w:rPr>
              <w:t xml:space="preserve">ndex </w:t>
            </w:r>
            <w:r>
              <w:rPr>
                <w:smallCaps/>
                <w:lang w:val="en-US" w:eastAsia="en-US"/>
              </w:rPr>
              <w:t>B</w:t>
            </w:r>
            <w:r w:rsidRPr="00395BEA">
              <w:rPr>
                <w:smallCaps/>
                <w:lang w:val="en-US" w:eastAsia="en-US"/>
              </w:rPr>
              <w:t>asket</w:t>
            </w:r>
            <w:r>
              <w:rPr>
                <w:smallCaps/>
                <w:lang w:val="en-US" w:eastAsia="en-US"/>
              </w:rPr>
              <w:t>s</w:t>
            </w:r>
            <w:r>
              <w:rPr>
                <w:lang w:val="en-US" w:eastAsia="en-US"/>
              </w:rPr>
              <w:t xml:space="preserve"> </w:t>
            </w:r>
            <w:r w:rsidRPr="00343A3C">
              <w:rPr>
                <w:lang w:val="en-US" w:eastAsia="en-US"/>
              </w:rPr>
              <w:t xml:space="preserve">are classified as </w:t>
            </w:r>
            <w:r>
              <w:rPr>
                <w:lang w:val="en-US" w:eastAsia="en-US"/>
              </w:rPr>
              <w:t>Non-Focus</w:t>
            </w:r>
            <w:r w:rsidRPr="00343A3C">
              <w:rPr>
                <w:lang w:val="en-US" w:eastAsia="en-US"/>
              </w:rPr>
              <w:t xml:space="preserve"> Player.</w:t>
            </w:r>
          </w:p>
        </w:tc>
      </w:tr>
      <w:tr w:rsidR="00614E1E" w:rsidRPr="00CC6519" w14:paraId="3ED3A622" w14:textId="77777777" w:rsidTr="000C4C65">
        <w:tc>
          <w:tcPr>
            <w:tcW w:w="1525" w:type="dxa"/>
            <w:vMerge/>
            <w:shd w:val="clear" w:color="auto" w:fill="FFFFFF" w:themeFill="background1"/>
          </w:tcPr>
          <w:p w14:paraId="4D2E8E7D" w14:textId="77777777" w:rsidR="00614E1E" w:rsidRPr="00343A3C" w:rsidRDefault="00614E1E" w:rsidP="000C4C65">
            <w:pPr>
              <w:jc w:val="center"/>
              <w:rPr>
                <w:lang w:val="en-US" w:eastAsia="en-US"/>
              </w:rPr>
            </w:pPr>
          </w:p>
        </w:tc>
        <w:tc>
          <w:tcPr>
            <w:tcW w:w="1710" w:type="dxa"/>
            <w:shd w:val="clear" w:color="auto" w:fill="FFFFFF" w:themeFill="background1"/>
          </w:tcPr>
          <w:p w14:paraId="0E1D3E6F" w14:textId="77777777" w:rsidR="00614E1E" w:rsidRPr="00343A3C" w:rsidRDefault="00614E1E" w:rsidP="000C4C65">
            <w:pPr>
              <w:jc w:val="center"/>
              <w:rPr>
                <w:lang w:val="en-US" w:eastAsia="en-US"/>
              </w:rPr>
            </w:pPr>
            <w:r>
              <w:rPr>
                <w:lang w:val="en-US" w:eastAsia="en-US"/>
              </w:rPr>
              <w:t>10</w:t>
            </w:r>
          </w:p>
        </w:tc>
        <w:tc>
          <w:tcPr>
            <w:tcW w:w="6393" w:type="dxa"/>
            <w:shd w:val="clear" w:color="auto" w:fill="FFFFFF" w:themeFill="background1"/>
          </w:tcPr>
          <w:p w14:paraId="12F0E6D1" w14:textId="77777777" w:rsidR="00614E1E" w:rsidRPr="00343A3C" w:rsidRDefault="00614E1E" w:rsidP="000C4C65">
            <w:pPr>
              <w:ind w:right="79"/>
              <w:rPr>
                <w:lang w:val="en-US" w:eastAsia="en-US"/>
              </w:rPr>
            </w:pPr>
            <w:r>
              <w:rPr>
                <w:lang w:val="en-US" w:eastAsia="en-US"/>
              </w:rPr>
              <w:t xml:space="preserve">All companies from this </w:t>
            </w:r>
            <w:r w:rsidRPr="00395BEA">
              <w:rPr>
                <w:smallCaps/>
                <w:lang w:val="en-US" w:eastAsia="en-US"/>
              </w:rPr>
              <w:t>Index Basket</w:t>
            </w:r>
            <w:r>
              <w:rPr>
                <w:lang w:val="en-US" w:eastAsia="en-US"/>
              </w:rPr>
              <w:t xml:space="preserve"> will be classified as Non-Focus Player.</w:t>
            </w:r>
          </w:p>
        </w:tc>
      </w:tr>
    </w:tbl>
    <w:p w14:paraId="589947C2" w14:textId="77777777" w:rsidR="00614E1E" w:rsidRDefault="00614E1E" w:rsidP="00614E1E">
      <w:pPr>
        <w:rPr>
          <w:lang w:val="en-US"/>
        </w:rPr>
      </w:pPr>
      <w:r w:rsidRPr="004407BE">
        <w:rPr>
          <w:lang w:val="en-US" w:eastAsia="en-US"/>
        </w:rPr>
        <w:lastRenderedPageBreak/>
        <w:t xml:space="preserve">On each </w:t>
      </w:r>
      <w:r w:rsidRPr="004407BE">
        <w:rPr>
          <w:smallCaps/>
          <w:lang w:val="en-US" w:eastAsia="en-US"/>
        </w:rPr>
        <w:t>Selection Day</w:t>
      </w:r>
      <w:r w:rsidRPr="004407BE">
        <w:rPr>
          <w:lang w:val="en-US" w:eastAsia="en-US"/>
        </w:rPr>
        <w:t xml:space="preserve"> each </w:t>
      </w:r>
      <w:r w:rsidRPr="004407BE">
        <w:rPr>
          <w:smallCaps/>
          <w:lang w:val="en-US" w:eastAsia="en-US"/>
        </w:rPr>
        <w:t>Index Component</w:t>
      </w:r>
      <w:r w:rsidRPr="004407BE">
        <w:rPr>
          <w:lang w:val="en-US" w:eastAsia="en-US"/>
        </w:rPr>
        <w:t xml:space="preserve"> is assigned</w:t>
      </w:r>
      <w:r>
        <w:rPr>
          <w:lang w:val="en-US" w:eastAsia="en-US"/>
        </w:rPr>
        <w:t xml:space="preserve"> a weight according to </w:t>
      </w:r>
      <w:r>
        <w:rPr>
          <w:smallCaps/>
          <w:lang w:val="en-US" w:eastAsia="en-US"/>
        </w:rPr>
        <w:t>Total</w:t>
      </w:r>
      <w:r w:rsidRPr="003676EA">
        <w:rPr>
          <w:smallCaps/>
          <w:lang w:val="en-US" w:eastAsia="en-US"/>
        </w:rPr>
        <w:t xml:space="preserve"> Market Capitalization</w:t>
      </w:r>
      <w:r>
        <w:rPr>
          <w:lang w:val="en-US" w:eastAsia="en-US"/>
        </w:rPr>
        <w:t xml:space="preserve">. </w:t>
      </w:r>
      <w:r w:rsidRPr="0010249D">
        <w:rPr>
          <w:lang w:val="en-US"/>
        </w:rPr>
        <w:t>Then the following steps are applied:</w:t>
      </w:r>
    </w:p>
    <w:p w14:paraId="0B62BC6A" w14:textId="77777777" w:rsidR="00614E1E" w:rsidRDefault="00614E1E" w:rsidP="00614E1E">
      <w:pPr>
        <w:pStyle w:val="ListParagraph"/>
        <w:numPr>
          <w:ilvl w:val="0"/>
          <w:numId w:val="36"/>
        </w:numPr>
        <w:rPr>
          <w:lang w:val="en-US" w:eastAsia="en-US"/>
        </w:rPr>
      </w:pPr>
      <w:r>
        <w:rPr>
          <w:lang w:val="en-US" w:eastAsia="en-US"/>
        </w:rPr>
        <w:t>The sum of the weight of Focus Players sums up to 95%.</w:t>
      </w:r>
    </w:p>
    <w:p w14:paraId="65E2E74D" w14:textId="77777777" w:rsidR="00614E1E" w:rsidRDefault="00614E1E" w:rsidP="00614E1E">
      <w:pPr>
        <w:pStyle w:val="ListParagraph"/>
        <w:numPr>
          <w:ilvl w:val="0"/>
          <w:numId w:val="36"/>
        </w:numPr>
        <w:rPr>
          <w:lang w:val="en-US" w:eastAsia="en-US"/>
        </w:rPr>
      </w:pPr>
      <w:r>
        <w:rPr>
          <w:lang w:val="en-US" w:eastAsia="en-US"/>
        </w:rPr>
        <w:t>The sum of the weight of Non-Focus Players sums up to 5%.</w:t>
      </w:r>
    </w:p>
    <w:p w14:paraId="4CD06909" w14:textId="77777777" w:rsidR="00614E1E" w:rsidRDefault="00614E1E" w:rsidP="00614E1E">
      <w:pPr>
        <w:pStyle w:val="ListParagraph"/>
        <w:numPr>
          <w:ilvl w:val="0"/>
          <w:numId w:val="36"/>
        </w:numPr>
        <w:rPr>
          <w:lang w:val="en-US" w:eastAsia="en-US"/>
        </w:rPr>
      </w:pPr>
      <w:r w:rsidRPr="00C12650">
        <w:rPr>
          <w:lang w:val="en-US"/>
        </w:rPr>
        <w:t xml:space="preserve">The maximum weight of an </w:t>
      </w:r>
      <w:r>
        <w:rPr>
          <w:lang w:val="en-US"/>
        </w:rPr>
        <w:t xml:space="preserve">Focus Player </w:t>
      </w:r>
      <w:r w:rsidRPr="00C12650">
        <w:rPr>
          <w:lang w:val="en-US"/>
        </w:rPr>
        <w:t xml:space="preserve">is </w:t>
      </w:r>
      <w:r>
        <w:rPr>
          <w:lang w:val="en-US"/>
        </w:rPr>
        <w:t>8</w:t>
      </w:r>
      <w:r w:rsidRPr="00C12650">
        <w:rPr>
          <w:lang w:val="en-US"/>
        </w:rPr>
        <w:t>%.</w:t>
      </w:r>
    </w:p>
    <w:p w14:paraId="725A65F8" w14:textId="77777777" w:rsidR="00614E1E" w:rsidRPr="003F6C92" w:rsidRDefault="00614E1E" w:rsidP="00614E1E">
      <w:pPr>
        <w:pStyle w:val="ListParagraph"/>
        <w:numPr>
          <w:ilvl w:val="0"/>
          <w:numId w:val="36"/>
        </w:numPr>
        <w:rPr>
          <w:lang w:val="en-US" w:eastAsia="en-US"/>
        </w:rPr>
      </w:pPr>
      <w:r w:rsidRPr="00C12650">
        <w:rPr>
          <w:lang w:val="en-US"/>
        </w:rPr>
        <w:t xml:space="preserve">The maximum weight of an </w:t>
      </w:r>
      <w:r>
        <w:rPr>
          <w:lang w:val="en-US" w:eastAsia="en-US"/>
        </w:rPr>
        <w:t>Non-Focus</w:t>
      </w:r>
      <w:r>
        <w:rPr>
          <w:lang w:val="en-US"/>
        </w:rPr>
        <w:t xml:space="preserve"> Player </w:t>
      </w:r>
      <w:r w:rsidRPr="00C12650">
        <w:rPr>
          <w:lang w:val="en-US"/>
        </w:rPr>
        <w:t xml:space="preserve">is </w:t>
      </w:r>
      <w:r>
        <w:rPr>
          <w:lang w:val="en-US"/>
        </w:rPr>
        <w:t>0.50</w:t>
      </w:r>
      <w:r w:rsidRPr="00C12650">
        <w:rPr>
          <w:lang w:val="en-US"/>
        </w:rPr>
        <w:t>%.</w:t>
      </w:r>
    </w:p>
    <w:p w14:paraId="1106C3EC" w14:textId="77777777" w:rsidR="00614E1E" w:rsidRDefault="00614E1E" w:rsidP="00614E1E">
      <w:pPr>
        <w:rPr>
          <w:rFonts w:eastAsiaTheme="majorEastAsia" w:cstheme="majorBidi"/>
          <w:caps/>
          <w:color w:val="2784FC" w:themeColor="accent1"/>
          <w:spacing w:val="20"/>
          <w:sz w:val="32"/>
          <w:szCs w:val="26"/>
          <w:lang w:val="en-US" w:eastAsia="en-US"/>
        </w:rPr>
      </w:pPr>
      <w:r w:rsidRPr="00971320">
        <w:rPr>
          <w:lang w:val="en-US"/>
        </w:rPr>
        <w:t>The excess weight that results from implementing these constraints is redistributed proportionally in an iterative manner</w:t>
      </w:r>
      <w:r>
        <w:rPr>
          <w:lang w:val="en-US"/>
        </w:rPr>
        <w:t xml:space="preserve"> within its </w:t>
      </w:r>
      <w:r>
        <w:rPr>
          <w:smallCaps/>
          <w:lang w:val="en-US"/>
        </w:rPr>
        <w:t>Focus</w:t>
      </w:r>
      <w:r w:rsidRPr="00971320">
        <w:rPr>
          <w:smallCaps/>
          <w:lang w:val="en-US"/>
        </w:rPr>
        <w:t xml:space="preserve"> Level</w:t>
      </w:r>
      <w:r w:rsidRPr="00971320">
        <w:rPr>
          <w:lang w:val="en-US"/>
        </w:rPr>
        <w:t>, such that none of the above constraints are breached.</w:t>
      </w:r>
    </w:p>
    <w:bookmarkEnd w:id="2"/>
    <w:p w14:paraId="6CEF72F1" w14:textId="77777777" w:rsidR="00614E1E" w:rsidRPr="00614E1E" w:rsidRDefault="00614E1E" w:rsidP="009809D3">
      <w:pPr>
        <w:spacing w:before="0" w:after="160" w:line="256" w:lineRule="auto"/>
        <w:rPr>
          <w:color w:val="000000"/>
          <w:lang w:val="en-US"/>
        </w:rPr>
      </w:pPr>
    </w:p>
    <w:p w14:paraId="733D7FD0" w14:textId="77777777" w:rsidR="007B37FB" w:rsidRDefault="007B37FB" w:rsidP="009809D3">
      <w:pPr>
        <w:spacing w:before="0" w:after="160" w:line="256" w:lineRule="auto"/>
        <w:rPr>
          <w:b/>
          <w:bCs/>
          <w:color w:val="000000"/>
          <w:lang w:val="en-US"/>
        </w:rPr>
      </w:pPr>
    </w:p>
    <w:p w14:paraId="7FC5FF2F" w14:textId="5E3D5D9F" w:rsidR="009809D3" w:rsidRPr="009809D3" w:rsidRDefault="009809D3" w:rsidP="009809D3">
      <w:pPr>
        <w:spacing w:before="0" w:after="160" w:line="256" w:lineRule="auto"/>
        <w:rPr>
          <w:b/>
          <w:bCs/>
          <w:color w:val="000000"/>
          <w:lang w:val="en-US"/>
        </w:rPr>
      </w:pPr>
      <w:r w:rsidRPr="009809D3">
        <w:rPr>
          <w:b/>
          <w:bCs/>
          <w:color w:val="000000"/>
          <w:lang w:val="en-US"/>
        </w:rPr>
        <w:t xml:space="preserve">Section </w:t>
      </w:r>
      <w:r w:rsidR="00614E1E">
        <w:rPr>
          <w:b/>
          <w:bCs/>
          <w:color w:val="000000"/>
          <w:lang w:val="en-US"/>
        </w:rPr>
        <w:t>3</w:t>
      </w:r>
      <w:r w:rsidRPr="009809D3">
        <w:rPr>
          <w:b/>
          <w:bCs/>
          <w:color w:val="000000"/>
          <w:lang w:val="en-US"/>
        </w:rPr>
        <w:t xml:space="preserve">.1. </w:t>
      </w:r>
      <w:r w:rsidR="00614E1E">
        <w:rPr>
          <w:b/>
          <w:bCs/>
          <w:color w:val="000000"/>
          <w:lang w:val="en-US"/>
        </w:rPr>
        <w:t>ORDINARY REBALANCE</w:t>
      </w:r>
    </w:p>
    <w:p w14:paraId="5BC97CFF" w14:textId="1D013A94" w:rsidR="00614E1E" w:rsidRPr="00614E1E" w:rsidRDefault="007B37FB" w:rsidP="009809D3">
      <w:pPr>
        <w:spacing w:before="0" w:after="160" w:line="256" w:lineRule="auto"/>
        <w:rPr>
          <w:color w:val="000000"/>
          <w:lang w:val="en-US"/>
        </w:rPr>
      </w:pPr>
      <w:r>
        <w:rPr>
          <w:color w:val="000000"/>
          <w:lang w:val="en-US"/>
        </w:rPr>
        <w:t>Removal of paragraph related to IPO REVIEW and IPO ADJUSTMENT.</w:t>
      </w:r>
    </w:p>
    <w:p w14:paraId="24E7F016" w14:textId="77777777" w:rsidR="00661D36" w:rsidRDefault="00661D36" w:rsidP="009809D3">
      <w:pPr>
        <w:spacing w:before="0" w:after="160" w:line="256" w:lineRule="auto"/>
        <w:rPr>
          <w:b/>
          <w:bCs/>
          <w:color w:val="000000"/>
          <w:lang w:val="en-US"/>
        </w:rPr>
      </w:pPr>
    </w:p>
    <w:p w14:paraId="7BB4AC78" w14:textId="57459EBF" w:rsidR="009809D3" w:rsidRPr="009809D3" w:rsidRDefault="009809D3" w:rsidP="009809D3">
      <w:pPr>
        <w:spacing w:before="0" w:after="160" w:line="256" w:lineRule="auto"/>
        <w:rPr>
          <w:b/>
          <w:bCs/>
          <w:color w:val="000000"/>
          <w:lang w:val="en-US"/>
        </w:rPr>
      </w:pPr>
      <w:r w:rsidRPr="009809D3">
        <w:rPr>
          <w:b/>
          <w:bCs/>
          <w:color w:val="000000"/>
          <w:lang w:val="en-US"/>
        </w:rPr>
        <w:t xml:space="preserve">Section </w:t>
      </w:r>
      <w:r w:rsidR="006069B8">
        <w:rPr>
          <w:b/>
          <w:bCs/>
          <w:color w:val="000000"/>
          <w:lang w:val="en-US"/>
        </w:rPr>
        <w:t>4.3. ADJUSTMENTS</w:t>
      </w:r>
    </w:p>
    <w:p w14:paraId="77343600" w14:textId="3F00DD97" w:rsidR="006069B8" w:rsidRDefault="007B37FB" w:rsidP="009809D3">
      <w:pPr>
        <w:spacing w:before="0" w:after="160" w:line="256" w:lineRule="auto"/>
        <w:rPr>
          <w:lang w:val="en-US"/>
        </w:rPr>
      </w:pPr>
      <w:r>
        <w:rPr>
          <w:lang w:val="en-US"/>
        </w:rPr>
        <w:t>Removal of IPO ADJUSTMENT DAY.</w:t>
      </w:r>
    </w:p>
    <w:p w14:paraId="036561BD" w14:textId="77777777" w:rsidR="00EE4114" w:rsidRDefault="00EE4114" w:rsidP="00F3671E">
      <w:pPr>
        <w:spacing w:before="0" w:after="160" w:line="256" w:lineRule="auto"/>
        <w:rPr>
          <w:b/>
          <w:bCs/>
          <w:color w:val="000000"/>
          <w:lang w:val="en-US"/>
        </w:rPr>
      </w:pPr>
    </w:p>
    <w:p w14:paraId="160D85C6" w14:textId="23580931" w:rsidR="00F3671E" w:rsidRDefault="00F3671E" w:rsidP="00F3671E">
      <w:pPr>
        <w:spacing w:before="0" w:after="160" w:line="256" w:lineRule="auto"/>
        <w:rPr>
          <w:b/>
          <w:bCs/>
          <w:color w:val="000000"/>
          <w:lang w:val="en-US"/>
        </w:rPr>
      </w:pPr>
      <w:r w:rsidRPr="009809D3">
        <w:rPr>
          <w:b/>
          <w:bCs/>
          <w:color w:val="000000"/>
          <w:lang w:val="en-US"/>
        </w:rPr>
        <w:t xml:space="preserve">Section </w:t>
      </w:r>
      <w:r w:rsidRPr="00F3671E">
        <w:rPr>
          <w:b/>
          <w:bCs/>
          <w:color w:val="000000"/>
          <w:lang w:val="en-US"/>
        </w:rPr>
        <w:t>6. DEFINITIONS</w:t>
      </w:r>
    </w:p>
    <w:p w14:paraId="21CA6CAA" w14:textId="0341CBBF" w:rsidR="008338E2" w:rsidRPr="00FC3677" w:rsidRDefault="008338E2" w:rsidP="008338E2">
      <w:pPr>
        <w:rPr>
          <w:lang w:val="en-US"/>
        </w:rPr>
      </w:pPr>
      <w:r w:rsidRPr="00A327AE">
        <w:rPr>
          <w:rFonts w:ascii="Flama Semicondensed Medium" w:hAnsi="Flama Semicondensed Medium"/>
          <w:smallCaps/>
          <w:lang w:val="en-US"/>
        </w:rPr>
        <w:t>Share Class Market Capitalizatio</w:t>
      </w:r>
      <w:r w:rsidR="007B37FB">
        <w:rPr>
          <w:rFonts w:ascii="Flama Semicondensed Medium" w:hAnsi="Flama Semicondensed Medium"/>
          <w:smallCaps/>
          <w:lang w:val="en-US"/>
        </w:rPr>
        <w:t>n</w:t>
      </w:r>
      <w:r w:rsidR="007B37FB">
        <w:rPr>
          <w:smallCaps/>
          <w:lang w:val="en-US"/>
        </w:rPr>
        <w:t xml:space="preserve">-  </w:t>
      </w:r>
      <w:r w:rsidR="007B37FB">
        <w:rPr>
          <w:lang w:val="en-US"/>
        </w:rPr>
        <w:t>Removal of IPO REVIEW DATE.</w:t>
      </w:r>
    </w:p>
    <w:p w14:paraId="2BE012DC" w14:textId="2B28C32A" w:rsidR="00F3671E" w:rsidRDefault="008338E2" w:rsidP="00F3671E">
      <w:pPr>
        <w:spacing w:before="0" w:after="160" w:line="256" w:lineRule="auto"/>
        <w:rPr>
          <w:lang w:val="en-US"/>
        </w:rPr>
      </w:pPr>
      <w:r w:rsidRPr="00A327AE">
        <w:rPr>
          <w:rFonts w:ascii="Flama Semicondensed Medium" w:hAnsi="Flama Semicondensed Medium"/>
          <w:smallCaps/>
          <w:lang w:val="en-US"/>
        </w:rPr>
        <w:t>Total Market Capitalization</w:t>
      </w:r>
      <w:r w:rsidR="007B37FB">
        <w:rPr>
          <w:rFonts w:ascii="Flama Semicondensed Medium" w:hAnsi="Flama Semicondensed Medium"/>
          <w:lang w:val="en-US"/>
        </w:rPr>
        <w:t xml:space="preserve">- </w:t>
      </w:r>
      <w:r w:rsidR="007B37FB">
        <w:rPr>
          <w:lang w:val="en-US"/>
        </w:rPr>
        <w:t>Removal of IPO REVIEW DATE.</w:t>
      </w:r>
    </w:p>
    <w:p w14:paraId="4E404116" w14:textId="3481CC52" w:rsidR="00F3671E" w:rsidRPr="007B37FB" w:rsidRDefault="008338E2" w:rsidP="007B37FB">
      <w:pPr>
        <w:rPr>
          <w:lang w:val="en-US"/>
        </w:rPr>
      </w:pPr>
      <w:r w:rsidRPr="00A327AE">
        <w:rPr>
          <w:rFonts w:ascii="Flama Semicondensed Medium" w:hAnsi="Flama Semicondensed Medium"/>
          <w:smallCaps/>
          <w:lang w:val="en-US"/>
        </w:rPr>
        <w:t>Trading Day</w:t>
      </w:r>
      <w:r w:rsidR="007B37FB">
        <w:rPr>
          <w:rFonts w:ascii="Flama Semicondensed Medium" w:hAnsi="Flama Semicondensed Medium"/>
          <w:lang w:val="en-US"/>
        </w:rPr>
        <w:t>-</w:t>
      </w:r>
      <w:r w:rsidR="007B37FB">
        <w:rPr>
          <w:lang w:val="en-US"/>
        </w:rPr>
        <w:t xml:space="preserve"> Removal of IPO ADJUSTMENT DAY.</w:t>
      </w:r>
    </w:p>
    <w:p w14:paraId="5C99C942" w14:textId="77777777" w:rsidR="00687CEA" w:rsidRDefault="00687CEA" w:rsidP="00F3671E">
      <w:pPr>
        <w:spacing w:before="0" w:after="160" w:line="256" w:lineRule="auto"/>
        <w:rPr>
          <w:b/>
          <w:bCs/>
          <w:color w:val="000000"/>
          <w:lang w:val="en-US"/>
        </w:rPr>
      </w:pPr>
    </w:p>
    <w:p w14:paraId="5D8D0E95" w14:textId="0CD9443C" w:rsidR="00F3671E" w:rsidRDefault="007B37FB" w:rsidP="009809D3">
      <w:pPr>
        <w:spacing w:before="0" w:after="160" w:line="256" w:lineRule="auto"/>
        <w:rPr>
          <w:color w:val="000000"/>
          <w:lang w:val="en-US"/>
        </w:rPr>
      </w:pPr>
      <w:r>
        <w:rPr>
          <w:color w:val="000000"/>
          <w:lang w:val="en-US"/>
        </w:rPr>
        <w:t>Following new definitions will</w:t>
      </w:r>
      <w:r w:rsidR="00EE4114">
        <w:rPr>
          <w:color w:val="000000"/>
          <w:lang w:val="en-US"/>
        </w:rPr>
        <w:t xml:space="preserve"> be</w:t>
      </w:r>
      <w:r>
        <w:rPr>
          <w:color w:val="000000"/>
          <w:lang w:val="en-US"/>
        </w:rPr>
        <w:t xml:space="preserve"> added</w:t>
      </w:r>
      <w:r w:rsidR="00F3671E" w:rsidRPr="00F3671E">
        <w:rPr>
          <w:color w:val="000000"/>
          <w:lang w:val="en-US"/>
        </w:rPr>
        <w:t>:</w:t>
      </w:r>
    </w:p>
    <w:p w14:paraId="24A27F88" w14:textId="77777777" w:rsidR="00F3671E" w:rsidRDefault="00F3671E" w:rsidP="00F3671E">
      <w:pPr>
        <w:rPr>
          <w:lang w:val="en-US"/>
        </w:rPr>
      </w:pPr>
      <w:bookmarkStart w:id="3" w:name="_Hlk157162552"/>
      <w:r w:rsidRPr="00A327AE">
        <w:rPr>
          <w:rFonts w:ascii="Flama Semicondensed Medium" w:hAnsi="Flama Semicondensed Medium"/>
          <w:lang w:val="en-US"/>
        </w:rPr>
        <w:t>“</w:t>
      </w:r>
      <w:r w:rsidRPr="00A327AE">
        <w:rPr>
          <w:rFonts w:ascii="Flama Semicondensed Medium" w:hAnsi="Flama Semicondensed Medium"/>
          <w:smallCaps/>
          <w:lang w:val="en-US"/>
        </w:rPr>
        <w:t>C</w:t>
      </w:r>
      <w:r>
        <w:rPr>
          <w:rFonts w:ascii="Flama Semicondensed Medium" w:hAnsi="Flama Semicondensed Medium"/>
          <w:smallCaps/>
          <w:lang w:val="en-US"/>
        </w:rPr>
        <w:t>ore Type</w:t>
      </w:r>
      <w:r w:rsidRPr="00A327AE">
        <w:rPr>
          <w:rFonts w:ascii="Flama Semicondensed Medium" w:hAnsi="Flama Semicondensed Medium"/>
          <w:lang w:val="en-US"/>
        </w:rPr>
        <w:t xml:space="preserve">” </w:t>
      </w:r>
      <w:r w:rsidRPr="00F23552">
        <w:rPr>
          <w:lang w:val="en-US"/>
        </w:rPr>
        <w:t xml:space="preserve">shall have the meaning </w:t>
      </w:r>
      <w:r>
        <w:rPr>
          <w:lang w:val="en-US"/>
        </w:rPr>
        <w:t>as defined in the Section 7.1 “</w:t>
      </w:r>
      <w:r w:rsidRPr="00395BEA">
        <w:rPr>
          <w:smallCaps/>
          <w:lang w:val="en-US"/>
        </w:rPr>
        <w:t>Index Basket</w:t>
      </w:r>
      <w:r>
        <w:rPr>
          <w:lang w:val="en-US"/>
        </w:rPr>
        <w:t xml:space="preserve"> Classification”.</w:t>
      </w:r>
    </w:p>
    <w:bookmarkEnd w:id="3"/>
    <w:p w14:paraId="7D66A384" w14:textId="28810AB2" w:rsidR="00F3671E" w:rsidRDefault="00F3671E" w:rsidP="009809D3">
      <w:pPr>
        <w:spacing w:before="0" w:after="160" w:line="256" w:lineRule="auto"/>
        <w:rPr>
          <w:color w:val="000000"/>
          <w:lang w:val="en-US"/>
        </w:rPr>
      </w:pPr>
      <w:r w:rsidRPr="00533A32">
        <w:rPr>
          <w:rFonts w:ascii="Flama Semicondensed Medium" w:hAnsi="Flama Semicondensed Medium"/>
          <w:smallCaps/>
          <w:lang w:val="en-US"/>
        </w:rPr>
        <w:t>"</w:t>
      </w:r>
      <w:r>
        <w:rPr>
          <w:rFonts w:ascii="Flama Semicondensed Medium" w:hAnsi="Flama Semicondensed Medium"/>
          <w:smallCaps/>
          <w:lang w:val="en-US"/>
        </w:rPr>
        <w:t>Gross Profit Margin</w:t>
      </w:r>
      <w:r w:rsidRPr="00533A32">
        <w:rPr>
          <w:rFonts w:ascii="Flama Semicondensed Medium" w:hAnsi="Flama Semicondensed Medium"/>
          <w:smallCaps/>
          <w:lang w:val="en-US"/>
        </w:rPr>
        <w:t>"</w:t>
      </w:r>
      <w:r>
        <w:rPr>
          <w:lang w:val="en-US"/>
        </w:rPr>
        <w:t xml:space="preserve"> </w:t>
      </w:r>
      <w:r w:rsidRPr="00F3671E">
        <w:rPr>
          <w:color w:val="000000"/>
          <w:lang w:val="en-US"/>
        </w:rPr>
        <w:t xml:space="preserve"> is calculated as Gross Income divided by Net Sales or Revenue.</w:t>
      </w:r>
    </w:p>
    <w:p w14:paraId="3C2FD8DC" w14:textId="37A3237A" w:rsidR="00F3671E" w:rsidRDefault="00F3671E" w:rsidP="009809D3">
      <w:pPr>
        <w:spacing w:before="0" w:after="160" w:line="256" w:lineRule="auto"/>
        <w:rPr>
          <w:color w:val="000000"/>
          <w:lang w:val="en-US"/>
        </w:rPr>
      </w:pPr>
      <w:r w:rsidRPr="00F23552">
        <w:rPr>
          <w:rFonts w:ascii="Flama Semicondensed Medium" w:hAnsi="Flama Semicondensed Medium"/>
          <w:lang w:val="en-US"/>
        </w:rPr>
        <w:t>“</w:t>
      </w:r>
      <w:r w:rsidRPr="00F23552">
        <w:rPr>
          <w:rFonts w:ascii="Flama Semicondensed Medium" w:hAnsi="Flama Semicondensed Medium"/>
          <w:smallCaps/>
          <w:lang w:val="en-US"/>
        </w:rPr>
        <w:t xml:space="preserve">Index </w:t>
      </w:r>
      <w:r>
        <w:rPr>
          <w:rFonts w:ascii="Flama Semicondensed Medium" w:hAnsi="Flama Semicondensed Medium"/>
          <w:smallCaps/>
          <w:lang w:val="en-US"/>
        </w:rPr>
        <w:t>Basket</w:t>
      </w:r>
      <w:r w:rsidRPr="00F23552">
        <w:rPr>
          <w:rFonts w:ascii="Flama Semicondensed Medium" w:hAnsi="Flama Semicondensed Medium"/>
          <w:lang w:val="en-US"/>
        </w:rPr>
        <w:t>”</w:t>
      </w:r>
      <w:r w:rsidRPr="00F23552">
        <w:rPr>
          <w:lang w:val="en-US"/>
        </w:rPr>
        <w:t xml:space="preserve"> </w:t>
      </w:r>
      <w:r w:rsidRPr="00F3671E">
        <w:rPr>
          <w:color w:val="000000"/>
          <w:lang w:val="en-US"/>
        </w:rPr>
        <w:t>shall have the meaning as defined in the Section 7.1 “Index Basket Classification”.</w:t>
      </w:r>
    </w:p>
    <w:p w14:paraId="1E4ED143" w14:textId="526003BF" w:rsidR="00F3671E" w:rsidRDefault="00F3671E" w:rsidP="009809D3">
      <w:pPr>
        <w:spacing w:before="0" w:after="160" w:line="256" w:lineRule="auto"/>
        <w:rPr>
          <w:color w:val="000000"/>
          <w:lang w:val="en-US"/>
        </w:rPr>
      </w:pPr>
      <w:r w:rsidRPr="00F23552">
        <w:rPr>
          <w:rFonts w:ascii="Flama Semicondensed Medium" w:hAnsi="Flama Semicondensed Medium"/>
          <w:lang w:val="en-US"/>
        </w:rPr>
        <w:t>“</w:t>
      </w:r>
      <w:r>
        <w:rPr>
          <w:rFonts w:ascii="Flama Semicondensed Medium" w:hAnsi="Flama Semicondensed Medium"/>
          <w:smallCaps/>
          <w:lang w:val="en-US"/>
        </w:rPr>
        <w:t>Focus Level</w:t>
      </w:r>
      <w:r w:rsidRPr="00F23552">
        <w:rPr>
          <w:rFonts w:ascii="Flama Semicondensed Medium" w:hAnsi="Flama Semicondensed Medium"/>
          <w:lang w:val="en-US"/>
        </w:rPr>
        <w:t>”</w:t>
      </w:r>
      <w:r w:rsidRPr="00F23552">
        <w:rPr>
          <w:lang w:val="en-US"/>
        </w:rPr>
        <w:t xml:space="preserve"> </w:t>
      </w:r>
      <w:r w:rsidRPr="00F3671E">
        <w:rPr>
          <w:color w:val="000000"/>
          <w:lang w:val="en-US"/>
        </w:rPr>
        <w:t>is composed of Focus Players and Non-Focus Players.</w:t>
      </w:r>
    </w:p>
    <w:p w14:paraId="48720043" w14:textId="77777777" w:rsidR="008338E2" w:rsidRDefault="008338E2" w:rsidP="008338E2">
      <w:pPr>
        <w:rPr>
          <w:lang w:val="en-US"/>
        </w:rPr>
      </w:pPr>
      <w:r>
        <w:rPr>
          <w:lang w:val="en-US"/>
        </w:rPr>
        <w:t>“</w:t>
      </w:r>
      <w:r>
        <w:rPr>
          <w:rFonts w:ascii="Flama Semicondensed Medium" w:hAnsi="Flama Semicondensed Medium"/>
          <w:smallCaps/>
          <w:lang w:val="en-US"/>
        </w:rPr>
        <w:t>Turnover Ratio</w:t>
      </w:r>
      <w:r>
        <w:rPr>
          <w:lang w:val="en-US"/>
        </w:rPr>
        <w:t xml:space="preserve">” is calculated as the </w:t>
      </w:r>
      <w:r w:rsidRPr="00064B9F">
        <w:rPr>
          <w:smallCaps/>
          <w:lang w:val="en-US" w:eastAsia="en-US"/>
        </w:rPr>
        <w:t>Average Daily Value Traded</w:t>
      </w:r>
      <w:r w:rsidRPr="00064B9F">
        <w:rPr>
          <w:lang w:val="en-US" w:eastAsia="en-US"/>
        </w:rPr>
        <w:t xml:space="preserve"> over the last 2 months prior to and including the </w:t>
      </w:r>
      <w:r w:rsidRPr="00064B9F">
        <w:rPr>
          <w:smallCaps/>
          <w:lang w:val="en-US" w:eastAsia="en-US"/>
        </w:rPr>
        <w:t>Selection Day</w:t>
      </w:r>
      <w:r>
        <w:rPr>
          <w:smallCaps/>
          <w:lang w:val="en-US" w:eastAsia="en-US"/>
        </w:rPr>
        <w:t xml:space="preserve">, </w:t>
      </w:r>
      <w:r w:rsidRPr="00C50D12">
        <w:rPr>
          <w:lang w:val="en-US" w:eastAsia="en-US"/>
        </w:rPr>
        <w:t>divided by</w:t>
      </w:r>
      <w:r>
        <w:rPr>
          <w:smallCaps/>
          <w:lang w:val="en-US" w:eastAsia="en-US"/>
        </w:rPr>
        <w:t xml:space="preserve"> </w:t>
      </w:r>
      <w:r>
        <w:rPr>
          <w:lang w:val="en-US" w:eastAsia="en-US"/>
        </w:rPr>
        <w:t xml:space="preserve">the </w:t>
      </w:r>
      <w:r w:rsidRPr="00064B9F">
        <w:rPr>
          <w:smallCaps/>
          <w:lang w:val="en-US" w:eastAsia="en-US"/>
        </w:rPr>
        <w:t>Total Market Capitalization</w:t>
      </w:r>
      <w:r>
        <w:rPr>
          <w:smallCaps/>
          <w:lang w:val="en-US" w:eastAsia="en-US"/>
        </w:rPr>
        <w:t>.</w:t>
      </w:r>
    </w:p>
    <w:p w14:paraId="29EDA40C" w14:textId="77777777" w:rsidR="001D0875" w:rsidRDefault="001D0875" w:rsidP="009809D3">
      <w:pPr>
        <w:spacing w:before="0" w:after="160" w:line="256" w:lineRule="auto"/>
        <w:rPr>
          <w:color w:val="000000"/>
          <w:lang w:val="en-US"/>
        </w:rPr>
      </w:pPr>
    </w:p>
    <w:p w14:paraId="6B8FC23F" w14:textId="74956C09" w:rsidR="00BE54FD" w:rsidRDefault="007B37FB" w:rsidP="009809D3">
      <w:pPr>
        <w:spacing w:before="0" w:after="160" w:line="256" w:lineRule="auto"/>
        <w:rPr>
          <w:color w:val="000000"/>
          <w:lang w:val="en-US"/>
        </w:rPr>
      </w:pPr>
      <w:r>
        <w:rPr>
          <w:color w:val="000000"/>
          <w:lang w:val="en-US"/>
        </w:rPr>
        <w:lastRenderedPageBreak/>
        <w:t>F</w:t>
      </w:r>
      <w:r w:rsidR="00BE54FD">
        <w:rPr>
          <w:color w:val="000000"/>
          <w:lang w:val="en-US"/>
        </w:rPr>
        <w:t>ollowing</w:t>
      </w:r>
      <w:r>
        <w:rPr>
          <w:color w:val="000000"/>
          <w:lang w:val="en-US"/>
        </w:rPr>
        <w:t xml:space="preserve"> old definitions</w:t>
      </w:r>
      <w:r w:rsidR="00BE54FD">
        <w:rPr>
          <w:color w:val="000000"/>
          <w:lang w:val="en-US"/>
        </w:rPr>
        <w:t xml:space="preserve"> will be </w:t>
      </w:r>
      <w:r>
        <w:rPr>
          <w:color w:val="000000"/>
          <w:lang w:val="en-US"/>
        </w:rPr>
        <w:t>removed</w:t>
      </w:r>
      <w:r w:rsidR="00BE54FD">
        <w:rPr>
          <w:color w:val="000000"/>
          <w:lang w:val="en-US"/>
        </w:rPr>
        <w:t>:</w:t>
      </w:r>
    </w:p>
    <w:p w14:paraId="37D19FCB" w14:textId="77777777" w:rsidR="00BE54FD" w:rsidRDefault="00BE54FD" w:rsidP="00BE54FD">
      <w:pPr>
        <w:rPr>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IPO Adjustment Day</w:t>
      </w:r>
      <w:r w:rsidRPr="00B76E0B">
        <w:rPr>
          <w:lang w:val="en-US"/>
        </w:rPr>
        <w:t>" is</w:t>
      </w:r>
      <w:r>
        <w:rPr>
          <w:lang w:val="en-US"/>
        </w:rPr>
        <w:t xml:space="preserve"> every Friday. </w:t>
      </w:r>
      <w:r w:rsidRPr="00B76E0B">
        <w:rPr>
          <w:lang w:val="en-US"/>
        </w:rPr>
        <w:t>If that day is not a</w:t>
      </w:r>
      <w:r>
        <w:rPr>
          <w:lang w:val="en-US"/>
        </w:rPr>
        <w:t xml:space="preserve"> </w:t>
      </w:r>
      <w:r>
        <w:rPr>
          <w:smallCaps/>
          <w:lang w:val="en-US"/>
        </w:rPr>
        <w:t>Trading</w:t>
      </w:r>
      <w:r w:rsidRPr="00980907">
        <w:rPr>
          <w:smallCaps/>
          <w:lang w:val="en-US"/>
        </w:rPr>
        <w:t xml:space="preserve"> Day</w:t>
      </w:r>
      <w:r w:rsidRPr="00B76E0B">
        <w:rPr>
          <w:lang w:val="en-US"/>
        </w:rPr>
        <w:t xml:space="preserve">, the </w:t>
      </w:r>
      <w:r w:rsidRPr="00980907">
        <w:rPr>
          <w:smallCaps/>
          <w:lang w:val="en-US"/>
        </w:rPr>
        <w:t>IPO Adjustment Day</w:t>
      </w:r>
      <w:r w:rsidRPr="00B76E0B">
        <w:rPr>
          <w:lang w:val="en-US"/>
        </w:rPr>
        <w:t xml:space="preserve"> will be the following </w:t>
      </w:r>
      <w:r>
        <w:rPr>
          <w:smallCaps/>
          <w:lang w:val="en-US"/>
        </w:rPr>
        <w:t>Trading</w:t>
      </w:r>
      <w:r w:rsidRPr="00980907">
        <w:rPr>
          <w:smallCaps/>
          <w:lang w:val="en-US"/>
        </w:rPr>
        <w:t xml:space="preserve"> Day</w:t>
      </w:r>
      <w:r>
        <w:rPr>
          <w:lang w:val="en-US"/>
        </w:rPr>
        <w:t>.</w:t>
      </w:r>
    </w:p>
    <w:p w14:paraId="2E3DC304" w14:textId="53A1F98D" w:rsidR="00687CEA" w:rsidRDefault="00BE54FD" w:rsidP="00BE54FD">
      <w:pPr>
        <w:rPr>
          <w:rFonts w:ascii="Flama Semicondensed Medium" w:hAnsi="Flama Semicondensed Medium"/>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IPO Review Day</w:t>
      </w:r>
      <w:r w:rsidRPr="00A327AE">
        <w:rPr>
          <w:rFonts w:ascii="Flama Semicondensed Medium" w:hAnsi="Flama Semicondensed Medium"/>
          <w:lang w:val="en-US"/>
        </w:rPr>
        <w:t>"</w:t>
      </w:r>
      <w:r w:rsidRPr="00B76E0B">
        <w:rPr>
          <w:lang w:val="en-US"/>
        </w:rPr>
        <w:t xml:space="preserve"> is </w:t>
      </w:r>
      <w:r>
        <w:rPr>
          <w:lang w:val="en-US"/>
        </w:rPr>
        <w:t>3</w:t>
      </w:r>
      <w:r w:rsidRPr="00B16FEC">
        <w:rPr>
          <w:lang w:val="en-US"/>
        </w:rPr>
        <w:t xml:space="preserve"> </w:t>
      </w:r>
      <w:r w:rsidRPr="008B5D2C">
        <w:rPr>
          <w:smallCaps/>
          <w:lang w:val="en-US"/>
        </w:rPr>
        <w:t>Business Days</w:t>
      </w:r>
      <w:r w:rsidRPr="00B16FEC">
        <w:rPr>
          <w:lang w:val="en-US"/>
        </w:rPr>
        <w:t xml:space="preserve"> before the </w:t>
      </w:r>
      <w:r w:rsidRPr="00980907">
        <w:rPr>
          <w:smallCaps/>
          <w:lang w:val="en-US"/>
        </w:rPr>
        <w:t>IPO Adjustment Day</w:t>
      </w:r>
      <w:r>
        <w:rPr>
          <w:rFonts w:ascii="Flama Semicondensed Medium" w:hAnsi="Flama Semicondensed Medium"/>
          <w:lang w:val="en-US"/>
        </w:rPr>
        <w:t>.</w:t>
      </w:r>
    </w:p>
    <w:p w14:paraId="07FE43BD" w14:textId="77777777" w:rsidR="006638A8" w:rsidRPr="006638A8" w:rsidRDefault="006638A8" w:rsidP="00BE54FD">
      <w:pPr>
        <w:rPr>
          <w:rFonts w:ascii="Flama Semicondensed Medium" w:hAnsi="Flama Semicondensed Medium"/>
          <w:lang w:val="en-US"/>
        </w:rPr>
      </w:pPr>
    </w:p>
    <w:p w14:paraId="74D28AB6" w14:textId="55D69587" w:rsidR="00BE54FD" w:rsidRPr="009809D3" w:rsidRDefault="00BE54FD" w:rsidP="00BE54FD">
      <w:pPr>
        <w:spacing w:before="0" w:after="160" w:line="256" w:lineRule="auto"/>
        <w:rPr>
          <w:b/>
          <w:bCs/>
          <w:color w:val="000000"/>
          <w:lang w:val="en-US"/>
        </w:rPr>
      </w:pPr>
      <w:r>
        <w:rPr>
          <w:b/>
          <w:bCs/>
          <w:color w:val="000000"/>
          <w:lang w:val="en-US"/>
        </w:rPr>
        <w:t>APPENDIX</w:t>
      </w:r>
      <w:r w:rsidRPr="009809D3">
        <w:rPr>
          <w:b/>
          <w:bCs/>
          <w:color w:val="000000"/>
          <w:lang w:val="en-US"/>
        </w:rPr>
        <w:t xml:space="preserve"> </w:t>
      </w:r>
      <w:r>
        <w:rPr>
          <w:b/>
          <w:bCs/>
          <w:color w:val="000000"/>
          <w:lang w:val="en-US"/>
        </w:rPr>
        <w:t>will be added:</w:t>
      </w:r>
    </w:p>
    <w:p w14:paraId="2A5A7E37" w14:textId="03E4D406" w:rsidR="008338E2" w:rsidRPr="00BE54FD" w:rsidRDefault="008338E2" w:rsidP="008338E2">
      <w:pPr>
        <w:pStyle w:val="Heading1"/>
        <w:numPr>
          <w:ilvl w:val="0"/>
          <w:numId w:val="40"/>
        </w:numPr>
        <w:rPr>
          <w:sz w:val="28"/>
          <w:szCs w:val="22"/>
          <w:lang w:val="en-US"/>
        </w:rPr>
      </w:pPr>
      <w:bookmarkStart w:id="4" w:name="_Toc155347465"/>
      <w:bookmarkStart w:id="5" w:name="_Toc156396013"/>
      <w:bookmarkStart w:id="6" w:name="_Toc132188894"/>
      <w:r w:rsidRPr="00BE54FD">
        <w:rPr>
          <w:sz w:val="28"/>
          <w:szCs w:val="22"/>
          <w:lang w:val="en-US"/>
        </w:rPr>
        <w:t>Appendix</w:t>
      </w:r>
      <w:bookmarkEnd w:id="4"/>
      <w:bookmarkEnd w:id="5"/>
    </w:p>
    <w:p w14:paraId="6CA8D982" w14:textId="32C9CDBD" w:rsidR="008338E2" w:rsidRPr="00BE54FD" w:rsidRDefault="008338E2" w:rsidP="008338E2">
      <w:pPr>
        <w:pStyle w:val="Heading2"/>
        <w:numPr>
          <w:ilvl w:val="1"/>
          <w:numId w:val="40"/>
        </w:numPr>
        <w:rPr>
          <w:sz w:val="22"/>
          <w:szCs w:val="20"/>
          <w:lang w:val="en-US"/>
        </w:rPr>
      </w:pPr>
      <w:bookmarkStart w:id="7" w:name="_Toc155347466"/>
      <w:bookmarkStart w:id="8" w:name="_Toc156396014"/>
      <w:r w:rsidRPr="00BE54FD">
        <w:rPr>
          <w:sz w:val="22"/>
          <w:szCs w:val="20"/>
          <w:lang w:val="en-US"/>
        </w:rPr>
        <w:t>Index Basket Classifications</w:t>
      </w:r>
      <w:bookmarkEnd w:id="6"/>
      <w:bookmarkEnd w:id="7"/>
      <w:bookmarkEnd w:id="8"/>
    </w:p>
    <w:p w14:paraId="24AD4A66" w14:textId="77777777" w:rsidR="008338E2" w:rsidRPr="008338E2" w:rsidRDefault="008338E2" w:rsidP="008338E2">
      <w:pPr>
        <w:rPr>
          <w:lang w:val="en-US" w:eastAsia="en-US"/>
        </w:rPr>
      </w:pPr>
    </w:p>
    <w:tbl>
      <w:tblPr>
        <w:tblStyle w:val="PlainTable1"/>
        <w:tblW w:w="98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95"/>
        <w:gridCol w:w="1170"/>
        <w:gridCol w:w="2430"/>
        <w:gridCol w:w="2430"/>
        <w:gridCol w:w="1080"/>
        <w:gridCol w:w="1890"/>
      </w:tblGrid>
      <w:tr w:rsidR="008338E2" w:rsidRPr="008F2683" w14:paraId="0B2AF85B" w14:textId="77777777" w:rsidTr="000C4C6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F828" w14:textId="77777777" w:rsidR="008338E2" w:rsidRPr="00395BEA" w:rsidRDefault="008338E2" w:rsidP="000C4C65">
            <w:pPr>
              <w:pStyle w:val="ListParagraph"/>
              <w:spacing w:before="0" w:after="0"/>
              <w:ind w:left="0"/>
              <w:jc w:val="center"/>
              <w:rPr>
                <w:rFonts w:ascii="Flama Semicondensed Medium" w:hAnsi="Flama Semicondensed Medium"/>
                <w:b w:val="0"/>
                <w:bCs w:val="0"/>
                <w:smallCaps/>
                <w:sz w:val="20"/>
                <w:szCs w:val="20"/>
                <w:lang w:val="en-US" w:eastAsia="en-US"/>
              </w:rPr>
            </w:pPr>
            <w:r w:rsidRPr="00395BEA">
              <w:rPr>
                <w:rFonts w:ascii="Flama Semicondensed Medium" w:hAnsi="Flama Semicondensed Medium"/>
                <w:b w:val="0"/>
                <w:bCs w:val="0"/>
                <w:smallCaps/>
                <w:sz w:val="20"/>
                <w:szCs w:val="20"/>
                <w:lang w:val="en-US" w:eastAsia="en-US"/>
              </w:rPr>
              <w:t>Core Type</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BECDA" w14:textId="77777777" w:rsidR="008338E2" w:rsidRPr="00395BEA" w:rsidRDefault="008338E2" w:rsidP="000C4C65">
            <w:pPr>
              <w:pStyle w:val="ListParagraph"/>
              <w:spacing w:before="0" w:after="0"/>
              <w:ind w:left="0"/>
              <w:jc w:val="center"/>
              <w:cnfStyle w:val="100000000000" w:firstRow="1" w:lastRow="0" w:firstColumn="0" w:lastColumn="0" w:oddVBand="0" w:evenVBand="0" w:oddHBand="0" w:evenHBand="0" w:firstRowFirstColumn="0" w:firstRowLastColumn="0" w:lastRowFirstColumn="0" w:lastRowLastColumn="0"/>
              <w:rPr>
                <w:rFonts w:ascii="Flama Semicondensed Medium" w:hAnsi="Flama Semicondensed Medium"/>
                <w:b w:val="0"/>
                <w:bCs w:val="0"/>
                <w:sz w:val="20"/>
                <w:szCs w:val="20"/>
                <w:lang w:val="en-US" w:eastAsia="en-US"/>
              </w:rPr>
            </w:pPr>
            <w:r w:rsidRPr="00395BEA">
              <w:rPr>
                <w:rFonts w:ascii="Flama Semicondensed Medium" w:hAnsi="Flama Semicondensed Medium"/>
                <w:b w:val="0"/>
                <w:bCs w:val="0"/>
                <w:smallCaps/>
                <w:sz w:val="20"/>
                <w:szCs w:val="20"/>
                <w:lang w:val="en-US" w:eastAsia="en-US"/>
              </w:rPr>
              <w:t>Index Basket</w:t>
            </w:r>
            <w:r w:rsidRPr="00395BEA">
              <w:rPr>
                <w:rFonts w:ascii="Flama Semicondensed Medium" w:hAnsi="Flama Semicondensed Medium"/>
                <w:b w:val="0"/>
                <w:bCs w:val="0"/>
                <w:sz w:val="20"/>
                <w:szCs w:val="20"/>
                <w:lang w:val="en-US" w:eastAsia="en-US"/>
              </w:rPr>
              <w:t xml:space="preserve"> Number</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A2443" w14:textId="77777777" w:rsidR="008338E2" w:rsidRPr="00395BEA" w:rsidRDefault="008338E2" w:rsidP="000C4C65">
            <w:pPr>
              <w:pStyle w:val="ListParagraph"/>
              <w:spacing w:before="0" w:after="0"/>
              <w:ind w:left="0"/>
              <w:jc w:val="center"/>
              <w:cnfStyle w:val="100000000000" w:firstRow="1" w:lastRow="0" w:firstColumn="0" w:lastColumn="0" w:oddVBand="0" w:evenVBand="0" w:oddHBand="0" w:evenHBand="0" w:firstRowFirstColumn="0" w:firstRowLastColumn="0" w:lastRowFirstColumn="0" w:lastRowLastColumn="0"/>
              <w:rPr>
                <w:rFonts w:ascii="Flama Semicondensed Medium" w:hAnsi="Flama Semicondensed Medium"/>
                <w:b w:val="0"/>
                <w:bCs w:val="0"/>
                <w:smallCaps/>
                <w:sz w:val="20"/>
                <w:szCs w:val="20"/>
                <w:lang w:val="en-US" w:eastAsia="en-US"/>
              </w:rPr>
            </w:pPr>
            <w:r w:rsidRPr="00395BEA">
              <w:rPr>
                <w:rFonts w:ascii="Flama Semicondensed Medium" w:hAnsi="Flama Semicondensed Medium"/>
                <w:b w:val="0"/>
                <w:bCs w:val="0"/>
                <w:smallCaps/>
                <w:sz w:val="20"/>
                <w:szCs w:val="20"/>
                <w:lang w:val="en-US" w:eastAsia="en-US"/>
              </w:rPr>
              <w:t>Index Basket</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DF99B" w14:textId="77777777" w:rsidR="008338E2" w:rsidRPr="00395BEA" w:rsidRDefault="008338E2" w:rsidP="000C4C65">
            <w:pPr>
              <w:pStyle w:val="ListParagraph"/>
              <w:spacing w:before="0" w:after="0"/>
              <w:ind w:left="0"/>
              <w:jc w:val="center"/>
              <w:cnfStyle w:val="100000000000" w:firstRow="1" w:lastRow="0" w:firstColumn="0" w:lastColumn="0" w:oddVBand="0" w:evenVBand="0" w:oddHBand="0" w:evenHBand="0" w:firstRowFirstColumn="0" w:firstRowLastColumn="0" w:lastRowFirstColumn="0" w:lastRowLastColumn="0"/>
              <w:rPr>
                <w:rFonts w:ascii="Flama Semicondensed Medium" w:hAnsi="Flama Semicondensed Medium"/>
                <w:b w:val="0"/>
                <w:bCs w:val="0"/>
                <w:sz w:val="20"/>
                <w:szCs w:val="20"/>
                <w:lang w:val="en-US" w:eastAsia="en-US"/>
              </w:rPr>
            </w:pPr>
            <w:r w:rsidRPr="00395BEA">
              <w:rPr>
                <w:rFonts w:ascii="Flama Semicondensed Medium" w:hAnsi="Flama Semicondensed Medium"/>
                <w:b w:val="0"/>
                <w:bCs w:val="0"/>
                <w:sz w:val="20"/>
                <w:szCs w:val="20"/>
                <w:lang w:val="en-US" w:eastAsia="en-US"/>
              </w:rPr>
              <w:t>RBICS Subindustry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D6BEC" w14:textId="77777777" w:rsidR="008338E2" w:rsidRPr="00395BEA" w:rsidRDefault="008338E2" w:rsidP="000C4C65">
            <w:pPr>
              <w:pStyle w:val="ListParagraph"/>
              <w:spacing w:before="0" w:after="0"/>
              <w:ind w:left="0"/>
              <w:jc w:val="center"/>
              <w:cnfStyle w:val="100000000000" w:firstRow="1" w:lastRow="0" w:firstColumn="0" w:lastColumn="0" w:oddVBand="0" w:evenVBand="0" w:oddHBand="0" w:evenHBand="0" w:firstRowFirstColumn="0" w:firstRowLastColumn="0" w:lastRowFirstColumn="0" w:lastRowLastColumn="0"/>
              <w:rPr>
                <w:rFonts w:ascii="Flama Semicondensed Medium" w:hAnsi="Flama Semicondensed Medium"/>
                <w:b w:val="0"/>
                <w:bCs w:val="0"/>
                <w:sz w:val="20"/>
                <w:szCs w:val="20"/>
                <w:lang w:val="en-US" w:eastAsia="en-US"/>
              </w:rPr>
            </w:pPr>
            <w:r w:rsidRPr="00395BEA">
              <w:rPr>
                <w:rFonts w:ascii="Flama Semicondensed Medium" w:hAnsi="Flama Semicondensed Medium"/>
                <w:b w:val="0"/>
                <w:bCs w:val="0"/>
                <w:sz w:val="20"/>
                <w:szCs w:val="20"/>
                <w:lang w:val="en-US" w:eastAsia="en-US"/>
              </w:rPr>
              <w:t>FactSet Economy</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23AEA" w14:textId="2F295EBB" w:rsidR="008338E2" w:rsidRPr="00395BEA" w:rsidRDefault="000E7355" w:rsidP="000C4C65">
            <w:pPr>
              <w:pStyle w:val="ListParagraph"/>
              <w:spacing w:before="0" w:after="0"/>
              <w:ind w:left="0"/>
              <w:jc w:val="center"/>
              <w:cnfStyle w:val="100000000000" w:firstRow="1" w:lastRow="0" w:firstColumn="0" w:lastColumn="0" w:oddVBand="0" w:evenVBand="0" w:oddHBand="0" w:evenHBand="0" w:firstRowFirstColumn="0" w:firstRowLastColumn="0" w:lastRowFirstColumn="0" w:lastRowLastColumn="0"/>
              <w:rPr>
                <w:rFonts w:ascii="Flama Semicondensed Medium" w:hAnsi="Flama Semicondensed Medium"/>
                <w:b w:val="0"/>
                <w:bCs w:val="0"/>
                <w:sz w:val="20"/>
                <w:szCs w:val="20"/>
                <w:lang w:val="en-US" w:eastAsia="en-US"/>
              </w:rPr>
            </w:pPr>
            <w:r>
              <w:rPr>
                <w:rFonts w:ascii="Flama Semicondensed Medium" w:hAnsi="Flama Semicondensed Medium"/>
                <w:b w:val="0"/>
                <w:bCs w:val="0"/>
                <w:sz w:val="20"/>
                <w:szCs w:val="20"/>
                <w:lang w:val="en-US" w:eastAsia="en-US"/>
              </w:rPr>
              <w:t>RBICS</w:t>
            </w:r>
            <w:r w:rsidR="008338E2" w:rsidRPr="00395BEA">
              <w:rPr>
                <w:rFonts w:ascii="Flama Semicondensed Medium" w:hAnsi="Flama Semicondensed Medium"/>
                <w:b w:val="0"/>
                <w:bCs w:val="0"/>
                <w:sz w:val="20"/>
                <w:szCs w:val="20"/>
                <w:lang w:val="en-US" w:eastAsia="en-US"/>
              </w:rPr>
              <w:t xml:space="preserve"> Sector</w:t>
            </w:r>
          </w:p>
        </w:tc>
      </w:tr>
      <w:tr w:rsidR="008338E2" w:rsidRPr="008F2683" w14:paraId="0C97C4B7" w14:textId="77777777" w:rsidTr="000C4C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0A866A44" w14:textId="77777777" w:rsidR="008338E2" w:rsidRPr="00395BEA" w:rsidRDefault="008338E2" w:rsidP="000C4C65">
            <w:pPr>
              <w:pStyle w:val="ListParagraph"/>
              <w:spacing w:before="0" w:after="0"/>
              <w:ind w:left="0"/>
              <w:jc w:val="center"/>
              <w:rPr>
                <w:sz w:val="20"/>
                <w:szCs w:val="20"/>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61A776D0" w14:textId="77777777" w:rsidR="008338E2" w:rsidRPr="00395BEA" w:rsidRDefault="008338E2" w:rsidP="000C4C65">
            <w:pPr>
              <w:pStyle w:val="ListParagraph"/>
              <w:spacing w:before="0" w:after="0"/>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95BEA">
              <w:rPr>
                <w:sz w:val="20"/>
                <w:szCs w:val="20"/>
              </w:rPr>
              <w:t>1.</w:t>
            </w:r>
          </w:p>
        </w:tc>
        <w:tc>
          <w:tcPr>
            <w:tcW w:w="2430" w:type="dxa"/>
            <w:tcBorders>
              <w:top w:val="single" w:sz="4" w:space="0" w:color="auto"/>
              <w:left w:val="single" w:sz="4" w:space="0" w:color="auto"/>
              <w:bottom w:val="single" w:sz="4" w:space="0" w:color="auto"/>
              <w:right w:val="single" w:sz="4" w:space="0" w:color="auto"/>
            </w:tcBorders>
            <w:vAlign w:val="center"/>
          </w:tcPr>
          <w:p w14:paraId="7085E7AB"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Analytical and Bioanalytical Services</w:t>
            </w:r>
          </w:p>
        </w:tc>
        <w:tc>
          <w:tcPr>
            <w:tcW w:w="2430" w:type="dxa"/>
            <w:tcBorders>
              <w:top w:val="single" w:sz="4" w:space="0" w:color="auto"/>
              <w:left w:val="single" w:sz="4" w:space="0" w:color="auto"/>
              <w:bottom w:val="single" w:sz="4" w:space="0" w:color="auto"/>
              <w:right w:val="single" w:sz="4" w:space="0" w:color="auto"/>
            </w:tcBorders>
            <w:vAlign w:val="center"/>
          </w:tcPr>
          <w:p w14:paraId="5C1590B8"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Analytical and Bioanalytical Services</w:t>
            </w:r>
          </w:p>
        </w:tc>
        <w:tc>
          <w:tcPr>
            <w:tcW w:w="1080" w:type="dxa"/>
            <w:tcBorders>
              <w:top w:val="single" w:sz="4" w:space="0" w:color="auto"/>
              <w:left w:val="single" w:sz="4" w:space="0" w:color="auto"/>
              <w:bottom w:val="single" w:sz="4" w:space="0" w:color="auto"/>
              <w:right w:val="single" w:sz="4" w:space="0" w:color="auto"/>
            </w:tcBorders>
            <w:vAlign w:val="center"/>
          </w:tcPr>
          <w:p w14:paraId="425DB796"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2058E00B"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8338E2" w:rsidRPr="008F2683" w14:paraId="4D4E0DCC" w14:textId="77777777" w:rsidTr="000C4C65">
        <w:trPr>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right w:val="single" w:sz="4" w:space="0" w:color="auto"/>
            </w:tcBorders>
            <w:vAlign w:val="center"/>
          </w:tcPr>
          <w:p w14:paraId="3562553B" w14:textId="77777777" w:rsidR="008338E2" w:rsidRPr="00395BEA" w:rsidRDefault="008338E2" w:rsidP="000C4C65">
            <w:pPr>
              <w:pStyle w:val="ListParagraph"/>
              <w:spacing w:before="0" w:after="0"/>
              <w:ind w:left="0"/>
              <w:jc w:val="center"/>
              <w:rPr>
                <w:sz w:val="20"/>
                <w:szCs w:val="20"/>
              </w:rPr>
            </w:pPr>
            <w:r w:rsidRPr="00395BEA">
              <w:rPr>
                <w:sz w:val="20"/>
                <w:szCs w:val="20"/>
              </w:rPr>
              <w:t>Core</w:t>
            </w:r>
          </w:p>
        </w:tc>
        <w:tc>
          <w:tcPr>
            <w:tcW w:w="1170" w:type="dxa"/>
            <w:tcBorders>
              <w:top w:val="single" w:sz="4" w:space="0" w:color="auto"/>
              <w:left w:val="single" w:sz="4" w:space="0" w:color="auto"/>
              <w:right w:val="single" w:sz="4" w:space="0" w:color="auto"/>
            </w:tcBorders>
            <w:vAlign w:val="center"/>
          </w:tcPr>
          <w:p w14:paraId="186C8D7B" w14:textId="77777777" w:rsidR="008338E2" w:rsidRPr="00395BEA" w:rsidRDefault="008338E2" w:rsidP="000C4C65">
            <w:pPr>
              <w:pStyle w:val="ListParagraph"/>
              <w:spacing w:before="0" w:after="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2.</w:t>
            </w:r>
          </w:p>
        </w:tc>
        <w:tc>
          <w:tcPr>
            <w:tcW w:w="2430" w:type="dxa"/>
            <w:tcBorders>
              <w:top w:val="single" w:sz="4" w:space="0" w:color="auto"/>
              <w:left w:val="single" w:sz="4" w:space="0" w:color="auto"/>
              <w:right w:val="single" w:sz="4" w:space="0" w:color="auto"/>
            </w:tcBorders>
            <w:vAlign w:val="center"/>
          </w:tcPr>
          <w:p w14:paraId="177C6162"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Diversified Biopharmaceuticals</w:t>
            </w:r>
          </w:p>
        </w:tc>
        <w:tc>
          <w:tcPr>
            <w:tcW w:w="2430" w:type="dxa"/>
            <w:tcBorders>
              <w:top w:val="single" w:sz="4" w:space="0" w:color="auto"/>
              <w:left w:val="single" w:sz="4" w:space="0" w:color="auto"/>
              <w:right w:val="single" w:sz="4" w:space="0" w:color="auto"/>
            </w:tcBorders>
            <w:vAlign w:val="center"/>
          </w:tcPr>
          <w:p w14:paraId="19B09AD6"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Diversified Biopharmaceuticals</w:t>
            </w:r>
          </w:p>
        </w:tc>
        <w:tc>
          <w:tcPr>
            <w:tcW w:w="1080" w:type="dxa"/>
            <w:tcBorders>
              <w:top w:val="single" w:sz="4" w:space="0" w:color="auto"/>
              <w:left w:val="single" w:sz="4" w:space="0" w:color="auto"/>
              <w:right w:val="single" w:sz="4" w:space="0" w:color="auto"/>
            </w:tcBorders>
            <w:vAlign w:val="center"/>
          </w:tcPr>
          <w:p w14:paraId="2730B9FE"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890" w:type="dxa"/>
            <w:tcBorders>
              <w:top w:val="single" w:sz="4" w:space="0" w:color="auto"/>
              <w:left w:val="single" w:sz="4" w:space="0" w:color="auto"/>
              <w:right w:val="single" w:sz="4" w:space="0" w:color="auto"/>
            </w:tcBorders>
            <w:vAlign w:val="center"/>
          </w:tcPr>
          <w:p w14:paraId="135C0C3C"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8338E2" w:rsidRPr="008F2683" w14:paraId="3129E8D0" w14:textId="77777777" w:rsidTr="000C4C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left w:val="single" w:sz="4" w:space="0" w:color="auto"/>
              <w:bottom w:val="single" w:sz="4" w:space="0" w:color="auto"/>
              <w:right w:val="single" w:sz="4" w:space="0" w:color="auto"/>
            </w:tcBorders>
            <w:vAlign w:val="center"/>
          </w:tcPr>
          <w:p w14:paraId="46742732" w14:textId="77777777" w:rsidR="008338E2" w:rsidRPr="00395BEA" w:rsidRDefault="008338E2" w:rsidP="000C4C65">
            <w:pPr>
              <w:pStyle w:val="ListParagraph"/>
              <w:spacing w:before="0" w:after="0"/>
              <w:ind w:left="0"/>
              <w:jc w:val="center"/>
              <w:rPr>
                <w:sz w:val="20"/>
                <w:szCs w:val="20"/>
              </w:rPr>
            </w:pPr>
            <w:r w:rsidRPr="00395BEA">
              <w:rPr>
                <w:sz w:val="20"/>
                <w:szCs w:val="20"/>
              </w:rPr>
              <w:t>Core</w:t>
            </w:r>
          </w:p>
        </w:tc>
        <w:tc>
          <w:tcPr>
            <w:tcW w:w="1170" w:type="dxa"/>
            <w:tcBorders>
              <w:left w:val="single" w:sz="4" w:space="0" w:color="auto"/>
              <w:bottom w:val="single" w:sz="4" w:space="0" w:color="auto"/>
              <w:right w:val="single" w:sz="4" w:space="0" w:color="auto"/>
            </w:tcBorders>
            <w:vAlign w:val="center"/>
          </w:tcPr>
          <w:p w14:paraId="71108C11" w14:textId="77777777" w:rsidR="008338E2" w:rsidRPr="00395BEA" w:rsidRDefault="008338E2" w:rsidP="000C4C65">
            <w:pPr>
              <w:pStyle w:val="ListParagraph"/>
              <w:spacing w:before="0" w:after="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2.</w:t>
            </w:r>
          </w:p>
        </w:tc>
        <w:tc>
          <w:tcPr>
            <w:tcW w:w="2430" w:type="dxa"/>
            <w:tcBorders>
              <w:left w:val="single" w:sz="4" w:space="0" w:color="auto"/>
              <w:bottom w:val="single" w:sz="4" w:space="0" w:color="auto"/>
              <w:right w:val="single" w:sz="4" w:space="0" w:color="auto"/>
            </w:tcBorders>
            <w:vAlign w:val="center"/>
          </w:tcPr>
          <w:p w14:paraId="22DA5F64"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Diversified Biopharmaceuticals</w:t>
            </w:r>
          </w:p>
        </w:tc>
        <w:tc>
          <w:tcPr>
            <w:tcW w:w="2430" w:type="dxa"/>
            <w:tcBorders>
              <w:left w:val="single" w:sz="4" w:space="0" w:color="auto"/>
              <w:bottom w:val="single" w:sz="4" w:space="0" w:color="auto"/>
              <w:right w:val="single" w:sz="4" w:space="0" w:color="auto"/>
            </w:tcBorders>
            <w:vAlign w:val="center"/>
          </w:tcPr>
          <w:p w14:paraId="2E8A3281"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Other Oncology Biopharmaceuticals</w:t>
            </w:r>
          </w:p>
        </w:tc>
        <w:tc>
          <w:tcPr>
            <w:tcW w:w="1080" w:type="dxa"/>
            <w:tcBorders>
              <w:left w:val="single" w:sz="4" w:space="0" w:color="auto"/>
              <w:bottom w:val="single" w:sz="4" w:space="0" w:color="auto"/>
              <w:right w:val="single" w:sz="4" w:space="0" w:color="auto"/>
            </w:tcBorders>
            <w:vAlign w:val="center"/>
          </w:tcPr>
          <w:p w14:paraId="06C05B07"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Borders>
              <w:left w:val="single" w:sz="4" w:space="0" w:color="auto"/>
              <w:bottom w:val="single" w:sz="4" w:space="0" w:color="auto"/>
              <w:right w:val="single" w:sz="4" w:space="0" w:color="auto"/>
            </w:tcBorders>
            <w:vAlign w:val="center"/>
          </w:tcPr>
          <w:p w14:paraId="1C70DF0E"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8338E2" w:rsidRPr="00CC6519" w14:paraId="710E474D" w14:textId="77777777" w:rsidTr="000C4C65">
        <w:trPr>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2FD54D67" w14:textId="77777777" w:rsidR="008338E2" w:rsidRPr="00395BEA" w:rsidRDefault="008338E2" w:rsidP="000C4C65">
            <w:pPr>
              <w:pStyle w:val="ListParagraph"/>
              <w:spacing w:before="0" w:after="0"/>
              <w:ind w:left="0"/>
              <w:jc w:val="center"/>
              <w:rPr>
                <w:sz w:val="20"/>
                <w:szCs w:val="20"/>
                <w:lang w:val="en-US"/>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25073A17" w14:textId="77777777" w:rsidR="008338E2" w:rsidRPr="00395BEA" w:rsidRDefault="008338E2" w:rsidP="000C4C65">
            <w:pPr>
              <w:pStyle w:val="ListParagraph"/>
              <w:spacing w:before="0" w:after="0"/>
              <w:ind w:left="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95BEA">
              <w:rPr>
                <w:sz w:val="20"/>
                <w:szCs w:val="20"/>
                <w:lang w:val="en-US"/>
              </w:rPr>
              <w:t>3.</w:t>
            </w:r>
          </w:p>
        </w:tc>
        <w:tc>
          <w:tcPr>
            <w:tcW w:w="2430" w:type="dxa"/>
            <w:tcBorders>
              <w:top w:val="single" w:sz="4" w:space="0" w:color="auto"/>
              <w:left w:val="single" w:sz="4" w:space="0" w:color="auto"/>
              <w:bottom w:val="single" w:sz="4" w:space="0" w:color="auto"/>
              <w:right w:val="single" w:sz="4" w:space="0" w:color="auto"/>
            </w:tcBorders>
            <w:vAlign w:val="center"/>
          </w:tcPr>
          <w:p w14:paraId="214C5DBF"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395BEA">
              <w:rPr>
                <w:sz w:val="20"/>
                <w:szCs w:val="20"/>
                <w:lang w:val="en-US"/>
              </w:rPr>
              <w:t>Diversified Development and Manufacturing Services</w:t>
            </w:r>
          </w:p>
        </w:tc>
        <w:tc>
          <w:tcPr>
            <w:tcW w:w="2430" w:type="dxa"/>
            <w:tcBorders>
              <w:top w:val="single" w:sz="4" w:space="0" w:color="auto"/>
              <w:left w:val="single" w:sz="4" w:space="0" w:color="auto"/>
              <w:bottom w:val="single" w:sz="4" w:space="0" w:color="auto"/>
              <w:right w:val="single" w:sz="4" w:space="0" w:color="auto"/>
            </w:tcBorders>
            <w:vAlign w:val="center"/>
          </w:tcPr>
          <w:p w14:paraId="09B5369E"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395BEA">
              <w:rPr>
                <w:sz w:val="20"/>
                <w:szCs w:val="20"/>
                <w:lang w:val="en-US"/>
              </w:rPr>
              <w:t>Diversified Development and Manufacturing Services</w:t>
            </w:r>
          </w:p>
        </w:tc>
        <w:tc>
          <w:tcPr>
            <w:tcW w:w="1080" w:type="dxa"/>
            <w:tcBorders>
              <w:top w:val="single" w:sz="4" w:space="0" w:color="auto"/>
              <w:left w:val="single" w:sz="4" w:space="0" w:color="auto"/>
              <w:bottom w:val="single" w:sz="4" w:space="0" w:color="auto"/>
              <w:right w:val="single" w:sz="4" w:space="0" w:color="auto"/>
            </w:tcBorders>
            <w:vAlign w:val="center"/>
          </w:tcPr>
          <w:p w14:paraId="07FCF0CB"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890" w:type="dxa"/>
            <w:tcBorders>
              <w:top w:val="single" w:sz="4" w:space="0" w:color="auto"/>
              <w:left w:val="single" w:sz="4" w:space="0" w:color="auto"/>
              <w:bottom w:val="single" w:sz="4" w:space="0" w:color="auto"/>
              <w:right w:val="single" w:sz="4" w:space="0" w:color="auto"/>
            </w:tcBorders>
            <w:vAlign w:val="center"/>
          </w:tcPr>
          <w:p w14:paraId="0DAE415D"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8338E2" w:rsidRPr="008F2683" w14:paraId="60780890" w14:textId="77777777" w:rsidTr="000C4C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4BD24FDB" w14:textId="77777777" w:rsidR="008338E2" w:rsidRPr="00395BEA" w:rsidRDefault="008338E2" w:rsidP="000C4C65">
            <w:pPr>
              <w:pStyle w:val="ListParagraph"/>
              <w:spacing w:before="0" w:after="0"/>
              <w:ind w:left="0"/>
              <w:jc w:val="center"/>
              <w:rPr>
                <w:sz w:val="20"/>
                <w:szCs w:val="20"/>
                <w:lang w:val="en-US"/>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5E4E5A33" w14:textId="77777777" w:rsidR="008338E2" w:rsidRPr="00395BEA" w:rsidRDefault="008338E2" w:rsidP="000C4C65">
            <w:pPr>
              <w:pStyle w:val="ListParagraph"/>
              <w:spacing w:before="0" w:after="0"/>
              <w:ind w:left="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95BEA">
              <w:rPr>
                <w:sz w:val="20"/>
                <w:szCs w:val="20"/>
                <w:lang w:val="en-US"/>
              </w:rPr>
              <w:t>4.</w:t>
            </w:r>
          </w:p>
        </w:tc>
        <w:tc>
          <w:tcPr>
            <w:tcW w:w="2430" w:type="dxa"/>
            <w:tcBorders>
              <w:top w:val="single" w:sz="4" w:space="0" w:color="auto"/>
              <w:left w:val="single" w:sz="4" w:space="0" w:color="auto"/>
              <w:bottom w:val="single" w:sz="4" w:space="0" w:color="auto"/>
              <w:right w:val="single" w:sz="4" w:space="0" w:color="auto"/>
            </w:tcBorders>
            <w:vAlign w:val="center"/>
          </w:tcPr>
          <w:p w14:paraId="7EE747F7"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Diversified Healthcare Services</w:t>
            </w:r>
          </w:p>
        </w:tc>
        <w:tc>
          <w:tcPr>
            <w:tcW w:w="2430" w:type="dxa"/>
            <w:tcBorders>
              <w:top w:val="single" w:sz="4" w:space="0" w:color="auto"/>
              <w:left w:val="single" w:sz="4" w:space="0" w:color="auto"/>
              <w:bottom w:val="single" w:sz="4" w:space="0" w:color="auto"/>
              <w:right w:val="single" w:sz="4" w:space="0" w:color="auto"/>
            </w:tcBorders>
            <w:vAlign w:val="center"/>
          </w:tcPr>
          <w:p w14:paraId="09C0CF16"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Diversified Healthcare Services</w:t>
            </w:r>
          </w:p>
        </w:tc>
        <w:tc>
          <w:tcPr>
            <w:tcW w:w="1080" w:type="dxa"/>
            <w:tcBorders>
              <w:top w:val="single" w:sz="4" w:space="0" w:color="auto"/>
              <w:left w:val="single" w:sz="4" w:space="0" w:color="auto"/>
              <w:bottom w:val="single" w:sz="4" w:space="0" w:color="auto"/>
              <w:right w:val="single" w:sz="4" w:space="0" w:color="auto"/>
            </w:tcBorders>
            <w:vAlign w:val="center"/>
          </w:tcPr>
          <w:p w14:paraId="44D53850"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42DE2D2E"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8338E2" w:rsidRPr="008F2683" w14:paraId="10F33D98" w14:textId="77777777" w:rsidTr="000C4C65">
        <w:trPr>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77ED67C2" w14:textId="77777777" w:rsidR="008338E2" w:rsidRPr="00395BEA" w:rsidRDefault="008338E2" w:rsidP="000C4C65">
            <w:pPr>
              <w:pStyle w:val="ListParagraph"/>
              <w:spacing w:before="0" w:after="0"/>
              <w:ind w:left="0"/>
              <w:jc w:val="center"/>
              <w:rPr>
                <w:sz w:val="20"/>
                <w:szCs w:val="20"/>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69B26972" w14:textId="77777777" w:rsidR="008338E2" w:rsidRPr="00395BEA" w:rsidRDefault="008338E2" w:rsidP="000C4C65">
            <w:pPr>
              <w:pStyle w:val="ListParagraph"/>
              <w:spacing w:before="0" w:after="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5.</w:t>
            </w:r>
          </w:p>
        </w:tc>
        <w:tc>
          <w:tcPr>
            <w:tcW w:w="2430" w:type="dxa"/>
            <w:tcBorders>
              <w:top w:val="single" w:sz="4" w:space="0" w:color="auto"/>
              <w:left w:val="single" w:sz="4" w:space="0" w:color="auto"/>
              <w:bottom w:val="single" w:sz="4" w:space="0" w:color="auto"/>
              <w:right w:val="single" w:sz="4" w:space="0" w:color="auto"/>
            </w:tcBorders>
            <w:vAlign w:val="center"/>
          </w:tcPr>
          <w:p w14:paraId="7C8430DF"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General Surgical Devices</w:t>
            </w:r>
          </w:p>
        </w:tc>
        <w:tc>
          <w:tcPr>
            <w:tcW w:w="2430" w:type="dxa"/>
            <w:tcBorders>
              <w:top w:val="single" w:sz="4" w:space="0" w:color="auto"/>
              <w:left w:val="single" w:sz="4" w:space="0" w:color="auto"/>
              <w:bottom w:val="single" w:sz="4" w:space="0" w:color="auto"/>
              <w:right w:val="single" w:sz="4" w:space="0" w:color="auto"/>
            </w:tcBorders>
            <w:vAlign w:val="center"/>
          </w:tcPr>
          <w:p w14:paraId="7653E1E1"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General Surgical Devices</w:t>
            </w:r>
          </w:p>
        </w:tc>
        <w:tc>
          <w:tcPr>
            <w:tcW w:w="1080" w:type="dxa"/>
            <w:tcBorders>
              <w:top w:val="single" w:sz="4" w:space="0" w:color="auto"/>
              <w:left w:val="single" w:sz="4" w:space="0" w:color="auto"/>
              <w:bottom w:val="single" w:sz="4" w:space="0" w:color="auto"/>
              <w:right w:val="single" w:sz="4" w:space="0" w:color="auto"/>
            </w:tcBorders>
            <w:vAlign w:val="center"/>
          </w:tcPr>
          <w:p w14:paraId="0B0D7325"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1E071667"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8338E2" w:rsidRPr="008F2683" w14:paraId="30FC40BE" w14:textId="77777777" w:rsidTr="000C4C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5E8EB154" w14:textId="77777777" w:rsidR="008338E2" w:rsidRPr="00395BEA" w:rsidRDefault="008338E2" w:rsidP="000C4C65">
            <w:pPr>
              <w:pStyle w:val="ListParagraph"/>
              <w:spacing w:before="0" w:after="0"/>
              <w:ind w:left="0"/>
              <w:jc w:val="center"/>
              <w:rPr>
                <w:sz w:val="20"/>
                <w:szCs w:val="20"/>
                <w:lang w:val="en-US"/>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2335DDCD" w14:textId="77777777" w:rsidR="008338E2" w:rsidRPr="00395BEA" w:rsidRDefault="008338E2" w:rsidP="000C4C65">
            <w:pPr>
              <w:pStyle w:val="ListParagraph"/>
              <w:spacing w:before="0" w:after="0"/>
              <w:ind w:left="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95BEA">
              <w:rPr>
                <w:sz w:val="20"/>
                <w:szCs w:val="20"/>
                <w:lang w:val="en-US"/>
              </w:rPr>
              <w:t>6.</w:t>
            </w:r>
          </w:p>
        </w:tc>
        <w:tc>
          <w:tcPr>
            <w:tcW w:w="2430" w:type="dxa"/>
            <w:tcBorders>
              <w:top w:val="single" w:sz="4" w:space="0" w:color="auto"/>
              <w:left w:val="single" w:sz="4" w:space="0" w:color="auto"/>
              <w:bottom w:val="single" w:sz="4" w:space="0" w:color="auto"/>
              <w:right w:val="single" w:sz="4" w:space="0" w:color="auto"/>
            </w:tcBorders>
            <w:vAlign w:val="center"/>
          </w:tcPr>
          <w:p w14:paraId="648AC5BB"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lang w:val="en-US"/>
              </w:rPr>
            </w:pPr>
            <w:r w:rsidRPr="00395BEA">
              <w:rPr>
                <w:sz w:val="20"/>
                <w:szCs w:val="20"/>
                <w:lang w:val="en-US"/>
              </w:rPr>
              <w:t>Internet Pharmacies and Drug Retail</w:t>
            </w:r>
          </w:p>
        </w:tc>
        <w:tc>
          <w:tcPr>
            <w:tcW w:w="2430" w:type="dxa"/>
            <w:tcBorders>
              <w:top w:val="single" w:sz="4" w:space="0" w:color="auto"/>
              <w:left w:val="single" w:sz="4" w:space="0" w:color="auto"/>
              <w:bottom w:val="single" w:sz="4" w:space="0" w:color="auto"/>
              <w:right w:val="single" w:sz="4" w:space="0" w:color="auto"/>
            </w:tcBorders>
            <w:vAlign w:val="center"/>
          </w:tcPr>
          <w:p w14:paraId="3AD082FB"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lang w:val="en-US"/>
              </w:rPr>
            </w:pPr>
            <w:r w:rsidRPr="00395BEA">
              <w:rPr>
                <w:sz w:val="20"/>
                <w:szCs w:val="20"/>
                <w:lang w:val="en-US"/>
              </w:rPr>
              <w:t>Internet Pharmacies and Drug Retail</w:t>
            </w:r>
          </w:p>
        </w:tc>
        <w:tc>
          <w:tcPr>
            <w:tcW w:w="1080" w:type="dxa"/>
            <w:tcBorders>
              <w:top w:val="single" w:sz="4" w:space="0" w:color="auto"/>
              <w:left w:val="single" w:sz="4" w:space="0" w:color="auto"/>
              <w:bottom w:val="single" w:sz="4" w:space="0" w:color="auto"/>
              <w:right w:val="single" w:sz="4" w:space="0" w:color="auto"/>
            </w:tcBorders>
            <w:vAlign w:val="center"/>
          </w:tcPr>
          <w:p w14:paraId="6C3DAE2C"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Technology</w:t>
            </w:r>
          </w:p>
        </w:tc>
        <w:tc>
          <w:tcPr>
            <w:tcW w:w="1890" w:type="dxa"/>
            <w:tcBorders>
              <w:top w:val="single" w:sz="4" w:space="0" w:color="auto"/>
              <w:left w:val="single" w:sz="4" w:space="0" w:color="auto"/>
              <w:bottom w:val="single" w:sz="4" w:space="0" w:color="auto"/>
              <w:right w:val="single" w:sz="4" w:space="0" w:color="auto"/>
            </w:tcBorders>
            <w:vAlign w:val="center"/>
          </w:tcPr>
          <w:p w14:paraId="154FC9C5"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8338E2" w:rsidRPr="008F2683" w14:paraId="7AC1646D" w14:textId="77777777" w:rsidTr="000C4C65">
        <w:trPr>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584C7903" w14:textId="77777777" w:rsidR="008338E2" w:rsidRPr="00395BEA" w:rsidRDefault="008338E2" w:rsidP="000C4C65">
            <w:pPr>
              <w:pStyle w:val="ListParagraph"/>
              <w:spacing w:before="0" w:after="0"/>
              <w:ind w:left="0"/>
              <w:jc w:val="center"/>
              <w:rPr>
                <w:sz w:val="20"/>
                <w:szCs w:val="20"/>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08CB4694" w14:textId="77777777" w:rsidR="008338E2" w:rsidRPr="00395BEA" w:rsidRDefault="008338E2" w:rsidP="000C4C65">
            <w:pPr>
              <w:pStyle w:val="ListParagraph"/>
              <w:spacing w:before="0" w:after="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7.</w:t>
            </w:r>
          </w:p>
        </w:tc>
        <w:tc>
          <w:tcPr>
            <w:tcW w:w="2430" w:type="dxa"/>
            <w:tcBorders>
              <w:top w:val="single" w:sz="4" w:space="0" w:color="auto"/>
              <w:left w:val="single" w:sz="4" w:space="0" w:color="auto"/>
              <w:bottom w:val="single" w:sz="4" w:space="0" w:color="auto"/>
              <w:right w:val="single" w:sz="4" w:space="0" w:color="auto"/>
            </w:tcBorders>
            <w:vAlign w:val="center"/>
          </w:tcPr>
          <w:p w14:paraId="795F511D"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Lower Respiratory Biopharmaceuticals</w:t>
            </w:r>
          </w:p>
        </w:tc>
        <w:tc>
          <w:tcPr>
            <w:tcW w:w="2430" w:type="dxa"/>
            <w:tcBorders>
              <w:top w:val="single" w:sz="4" w:space="0" w:color="auto"/>
              <w:left w:val="single" w:sz="4" w:space="0" w:color="auto"/>
              <w:bottom w:val="single" w:sz="4" w:space="0" w:color="auto"/>
              <w:right w:val="single" w:sz="4" w:space="0" w:color="auto"/>
            </w:tcBorders>
            <w:vAlign w:val="center"/>
          </w:tcPr>
          <w:p w14:paraId="58B7ABF6"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Lower Respiratory Biopharmaceuticals</w:t>
            </w:r>
          </w:p>
        </w:tc>
        <w:tc>
          <w:tcPr>
            <w:tcW w:w="1080" w:type="dxa"/>
            <w:tcBorders>
              <w:top w:val="single" w:sz="4" w:space="0" w:color="auto"/>
              <w:left w:val="single" w:sz="4" w:space="0" w:color="auto"/>
              <w:bottom w:val="single" w:sz="4" w:space="0" w:color="auto"/>
              <w:right w:val="single" w:sz="4" w:space="0" w:color="auto"/>
            </w:tcBorders>
            <w:vAlign w:val="center"/>
          </w:tcPr>
          <w:p w14:paraId="194CE1E6"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3582ECC0"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8338E2" w:rsidRPr="008F2683" w14:paraId="2AC9FECC" w14:textId="77777777" w:rsidTr="000C4C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6836B244" w14:textId="77777777" w:rsidR="008338E2" w:rsidRPr="00395BEA" w:rsidRDefault="008338E2" w:rsidP="000C4C65">
            <w:pPr>
              <w:pStyle w:val="ListParagraph"/>
              <w:spacing w:before="0" w:after="0"/>
              <w:ind w:left="0"/>
              <w:jc w:val="center"/>
              <w:rPr>
                <w:sz w:val="20"/>
                <w:szCs w:val="20"/>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1561C089" w14:textId="77777777" w:rsidR="008338E2" w:rsidRPr="00395BEA" w:rsidRDefault="008338E2" w:rsidP="000C4C65">
            <w:pPr>
              <w:pStyle w:val="ListParagraph"/>
              <w:spacing w:before="0" w:after="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8.</w:t>
            </w:r>
          </w:p>
        </w:tc>
        <w:tc>
          <w:tcPr>
            <w:tcW w:w="2430" w:type="dxa"/>
            <w:tcBorders>
              <w:top w:val="single" w:sz="4" w:space="0" w:color="auto"/>
              <w:left w:val="single" w:sz="4" w:space="0" w:color="auto"/>
              <w:bottom w:val="single" w:sz="4" w:space="0" w:color="auto"/>
              <w:right w:val="single" w:sz="4" w:space="0" w:color="auto"/>
            </w:tcBorders>
            <w:vAlign w:val="center"/>
          </w:tcPr>
          <w:p w14:paraId="6223F579"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Viral Biopharmaceuticals</w:t>
            </w:r>
          </w:p>
        </w:tc>
        <w:tc>
          <w:tcPr>
            <w:tcW w:w="2430" w:type="dxa"/>
            <w:tcBorders>
              <w:top w:val="single" w:sz="4" w:space="0" w:color="auto"/>
              <w:left w:val="single" w:sz="4" w:space="0" w:color="auto"/>
              <w:bottom w:val="single" w:sz="4" w:space="0" w:color="auto"/>
              <w:right w:val="single" w:sz="4" w:space="0" w:color="auto"/>
            </w:tcBorders>
            <w:vAlign w:val="center"/>
          </w:tcPr>
          <w:p w14:paraId="188D1B85"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Viral Biopharmaceuticals</w:t>
            </w:r>
          </w:p>
        </w:tc>
        <w:tc>
          <w:tcPr>
            <w:tcW w:w="1080" w:type="dxa"/>
            <w:tcBorders>
              <w:top w:val="single" w:sz="4" w:space="0" w:color="auto"/>
              <w:left w:val="single" w:sz="4" w:space="0" w:color="auto"/>
              <w:bottom w:val="single" w:sz="4" w:space="0" w:color="auto"/>
              <w:right w:val="single" w:sz="4" w:space="0" w:color="auto"/>
            </w:tcBorders>
            <w:vAlign w:val="center"/>
          </w:tcPr>
          <w:p w14:paraId="78657AC1"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68233C37"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8338E2" w:rsidRPr="008F2683" w14:paraId="42D8D7F3" w14:textId="77777777" w:rsidTr="000C4C65">
        <w:trPr>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22409268" w14:textId="77777777" w:rsidR="008338E2" w:rsidRPr="00395BEA" w:rsidRDefault="008338E2" w:rsidP="000C4C65">
            <w:pPr>
              <w:pStyle w:val="ListParagraph"/>
              <w:spacing w:before="0" w:after="0"/>
              <w:ind w:left="0"/>
              <w:jc w:val="center"/>
              <w:rPr>
                <w:sz w:val="20"/>
                <w:szCs w:val="20"/>
              </w:rPr>
            </w:pPr>
            <w:r w:rsidRPr="00395BEA">
              <w:rPr>
                <w:sz w:val="20"/>
                <w:szCs w:val="20"/>
              </w:rPr>
              <w:t>Core</w:t>
            </w:r>
          </w:p>
        </w:tc>
        <w:tc>
          <w:tcPr>
            <w:tcW w:w="1170" w:type="dxa"/>
            <w:tcBorders>
              <w:top w:val="single" w:sz="4" w:space="0" w:color="auto"/>
              <w:left w:val="single" w:sz="4" w:space="0" w:color="auto"/>
              <w:bottom w:val="single" w:sz="4" w:space="0" w:color="auto"/>
              <w:right w:val="single" w:sz="4" w:space="0" w:color="auto"/>
            </w:tcBorders>
            <w:vAlign w:val="center"/>
          </w:tcPr>
          <w:p w14:paraId="223D5F66" w14:textId="77777777" w:rsidR="008338E2" w:rsidRPr="00395BEA" w:rsidRDefault="008338E2" w:rsidP="000C4C65">
            <w:pPr>
              <w:pStyle w:val="ListParagraph"/>
              <w:spacing w:before="0" w:after="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9.</w:t>
            </w:r>
          </w:p>
        </w:tc>
        <w:tc>
          <w:tcPr>
            <w:tcW w:w="2430" w:type="dxa"/>
            <w:tcBorders>
              <w:top w:val="single" w:sz="4" w:space="0" w:color="auto"/>
              <w:left w:val="single" w:sz="4" w:space="0" w:color="auto"/>
              <w:bottom w:val="single" w:sz="4" w:space="0" w:color="auto"/>
              <w:right w:val="single" w:sz="4" w:space="0" w:color="auto"/>
            </w:tcBorders>
            <w:vAlign w:val="center"/>
          </w:tcPr>
          <w:p w14:paraId="278187B3"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Wholesale/Generic Pharmaceuticals Distributors</w:t>
            </w:r>
          </w:p>
        </w:tc>
        <w:tc>
          <w:tcPr>
            <w:tcW w:w="2430" w:type="dxa"/>
            <w:tcBorders>
              <w:top w:val="single" w:sz="4" w:space="0" w:color="auto"/>
              <w:left w:val="single" w:sz="4" w:space="0" w:color="auto"/>
              <w:bottom w:val="single" w:sz="4" w:space="0" w:color="auto"/>
              <w:right w:val="single" w:sz="4" w:space="0" w:color="auto"/>
            </w:tcBorders>
            <w:vAlign w:val="center"/>
          </w:tcPr>
          <w:p w14:paraId="2F3FA7FC"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Wholesale/Generic Pharmaceuticals Distributors</w:t>
            </w:r>
          </w:p>
        </w:tc>
        <w:tc>
          <w:tcPr>
            <w:tcW w:w="1080" w:type="dxa"/>
            <w:tcBorders>
              <w:top w:val="single" w:sz="4" w:space="0" w:color="auto"/>
              <w:left w:val="single" w:sz="4" w:space="0" w:color="auto"/>
              <w:bottom w:val="single" w:sz="4" w:space="0" w:color="auto"/>
              <w:right w:val="single" w:sz="4" w:space="0" w:color="auto"/>
            </w:tcBorders>
            <w:vAlign w:val="center"/>
          </w:tcPr>
          <w:p w14:paraId="381C2CBD"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Healthcare</w:t>
            </w:r>
          </w:p>
        </w:tc>
        <w:tc>
          <w:tcPr>
            <w:tcW w:w="1890" w:type="dxa"/>
            <w:tcBorders>
              <w:top w:val="single" w:sz="4" w:space="0" w:color="auto"/>
              <w:left w:val="single" w:sz="4" w:space="0" w:color="auto"/>
              <w:bottom w:val="single" w:sz="4" w:space="0" w:color="auto"/>
              <w:right w:val="single" w:sz="4" w:space="0" w:color="auto"/>
            </w:tcBorders>
            <w:vAlign w:val="center"/>
          </w:tcPr>
          <w:p w14:paraId="2BED1F5C"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8338E2" w:rsidRPr="008F2683" w14:paraId="2097B997" w14:textId="77777777" w:rsidTr="000C4C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13E162B7" w14:textId="77777777" w:rsidR="008338E2" w:rsidRPr="00395BEA" w:rsidRDefault="008338E2" w:rsidP="000C4C65">
            <w:pPr>
              <w:pStyle w:val="ListParagraph"/>
              <w:spacing w:before="0" w:after="0"/>
              <w:ind w:left="0"/>
              <w:jc w:val="center"/>
              <w:rPr>
                <w:sz w:val="20"/>
                <w:szCs w:val="20"/>
              </w:rPr>
            </w:pPr>
            <w:r w:rsidRPr="00395BEA">
              <w:rPr>
                <w:sz w:val="20"/>
                <w:szCs w:val="20"/>
              </w:rPr>
              <w:t>Non-Core</w:t>
            </w:r>
          </w:p>
        </w:tc>
        <w:tc>
          <w:tcPr>
            <w:tcW w:w="1170" w:type="dxa"/>
            <w:tcBorders>
              <w:top w:val="single" w:sz="4" w:space="0" w:color="auto"/>
              <w:left w:val="single" w:sz="4" w:space="0" w:color="auto"/>
              <w:bottom w:val="single" w:sz="4" w:space="0" w:color="auto"/>
              <w:right w:val="single" w:sz="4" w:space="0" w:color="auto"/>
            </w:tcBorders>
            <w:vAlign w:val="center"/>
          </w:tcPr>
          <w:p w14:paraId="4894CD5D" w14:textId="77777777" w:rsidR="008338E2" w:rsidRPr="00395BEA" w:rsidRDefault="008338E2" w:rsidP="000C4C65">
            <w:pPr>
              <w:pStyle w:val="ListParagraph"/>
              <w:spacing w:before="0" w:after="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10</w:t>
            </w:r>
            <w:r>
              <w:rPr>
                <w:sz w:val="20"/>
                <w:szCs w:val="20"/>
              </w:rPr>
              <w:t>.</w:t>
            </w:r>
          </w:p>
        </w:tc>
        <w:tc>
          <w:tcPr>
            <w:tcW w:w="2430" w:type="dxa"/>
            <w:tcBorders>
              <w:top w:val="single" w:sz="4" w:space="0" w:color="auto"/>
              <w:left w:val="single" w:sz="4" w:space="0" w:color="auto"/>
              <w:bottom w:val="single" w:sz="4" w:space="0" w:color="auto"/>
              <w:right w:val="single" w:sz="4" w:space="0" w:color="auto"/>
            </w:tcBorders>
            <w:vAlign w:val="center"/>
          </w:tcPr>
          <w:p w14:paraId="0F973C2F"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Non-Core</w:t>
            </w:r>
          </w:p>
        </w:tc>
        <w:tc>
          <w:tcPr>
            <w:tcW w:w="2430" w:type="dxa"/>
            <w:tcBorders>
              <w:top w:val="single" w:sz="4" w:space="0" w:color="auto"/>
              <w:left w:val="single" w:sz="4" w:space="0" w:color="auto"/>
              <w:bottom w:val="single" w:sz="4" w:space="0" w:color="auto"/>
              <w:right w:val="single" w:sz="4" w:space="0" w:color="auto"/>
            </w:tcBorders>
            <w:vAlign w:val="center"/>
          </w:tcPr>
          <w:p w14:paraId="37EC90EB"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098069E8"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1E6B974A"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lang w:val="en-US" w:eastAsia="en-US"/>
              </w:rPr>
              <w:t>Healthcare Equipment</w:t>
            </w:r>
          </w:p>
        </w:tc>
      </w:tr>
      <w:tr w:rsidR="008338E2" w:rsidRPr="008F2683" w14:paraId="6D915A8F" w14:textId="77777777" w:rsidTr="000C4C65">
        <w:trPr>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77B7A92C" w14:textId="77777777" w:rsidR="008338E2" w:rsidRPr="00395BEA" w:rsidRDefault="008338E2" w:rsidP="000C4C65">
            <w:pPr>
              <w:pStyle w:val="ListParagraph"/>
              <w:spacing w:before="0" w:after="0"/>
              <w:ind w:left="0"/>
              <w:jc w:val="center"/>
              <w:rPr>
                <w:sz w:val="20"/>
                <w:szCs w:val="20"/>
              </w:rPr>
            </w:pPr>
            <w:r w:rsidRPr="00395BEA">
              <w:rPr>
                <w:sz w:val="20"/>
                <w:szCs w:val="20"/>
              </w:rPr>
              <w:t>Non-Core</w:t>
            </w:r>
          </w:p>
        </w:tc>
        <w:tc>
          <w:tcPr>
            <w:tcW w:w="1170" w:type="dxa"/>
            <w:tcBorders>
              <w:top w:val="single" w:sz="4" w:space="0" w:color="auto"/>
              <w:left w:val="single" w:sz="4" w:space="0" w:color="auto"/>
              <w:bottom w:val="single" w:sz="4" w:space="0" w:color="auto"/>
              <w:right w:val="single" w:sz="4" w:space="0" w:color="auto"/>
            </w:tcBorders>
            <w:vAlign w:val="center"/>
          </w:tcPr>
          <w:p w14:paraId="5BE1FC96" w14:textId="77777777" w:rsidR="008338E2" w:rsidRPr="00395BEA" w:rsidRDefault="008338E2" w:rsidP="000C4C65">
            <w:pPr>
              <w:pStyle w:val="ListParagraph"/>
              <w:spacing w:before="0" w:after="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rPr>
              <w:t>10</w:t>
            </w:r>
            <w:r>
              <w:rPr>
                <w:sz w:val="20"/>
                <w:szCs w:val="20"/>
              </w:rPr>
              <w:t>.</w:t>
            </w:r>
          </w:p>
        </w:tc>
        <w:tc>
          <w:tcPr>
            <w:tcW w:w="2430" w:type="dxa"/>
            <w:tcBorders>
              <w:top w:val="single" w:sz="4" w:space="0" w:color="auto"/>
              <w:left w:val="single" w:sz="4" w:space="0" w:color="auto"/>
              <w:bottom w:val="single" w:sz="4" w:space="0" w:color="auto"/>
              <w:right w:val="single" w:sz="4" w:space="0" w:color="auto"/>
            </w:tcBorders>
            <w:vAlign w:val="center"/>
          </w:tcPr>
          <w:p w14:paraId="07A3ED39"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Non-Core</w:t>
            </w:r>
          </w:p>
        </w:tc>
        <w:tc>
          <w:tcPr>
            <w:tcW w:w="2430" w:type="dxa"/>
            <w:tcBorders>
              <w:top w:val="single" w:sz="4" w:space="0" w:color="auto"/>
              <w:left w:val="single" w:sz="4" w:space="0" w:color="auto"/>
              <w:bottom w:val="single" w:sz="4" w:space="0" w:color="auto"/>
              <w:right w:val="single" w:sz="4" w:space="0" w:color="auto"/>
            </w:tcBorders>
            <w:vAlign w:val="center"/>
          </w:tcPr>
          <w:p w14:paraId="36D0584F"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1D895CE"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1CF7E823" w14:textId="77777777" w:rsidR="008338E2" w:rsidRPr="00395BEA" w:rsidRDefault="008338E2" w:rsidP="000C4C65">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395BEA">
              <w:rPr>
                <w:sz w:val="20"/>
                <w:szCs w:val="20"/>
                <w:lang w:val="en-US" w:eastAsia="en-US"/>
              </w:rPr>
              <w:t>Healthcare Services</w:t>
            </w:r>
          </w:p>
        </w:tc>
      </w:tr>
      <w:tr w:rsidR="008338E2" w:rsidRPr="008F2683" w14:paraId="5B303E63" w14:textId="77777777" w:rsidTr="000C4C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tcPr>
          <w:p w14:paraId="7C4C039A" w14:textId="77777777" w:rsidR="008338E2" w:rsidRPr="00395BEA" w:rsidRDefault="008338E2" w:rsidP="000C4C65">
            <w:pPr>
              <w:pStyle w:val="ListParagraph"/>
              <w:spacing w:before="0" w:after="0"/>
              <w:ind w:left="0"/>
              <w:jc w:val="center"/>
              <w:rPr>
                <w:sz w:val="20"/>
                <w:szCs w:val="20"/>
              </w:rPr>
            </w:pPr>
            <w:r w:rsidRPr="00395BEA">
              <w:rPr>
                <w:sz w:val="20"/>
                <w:szCs w:val="20"/>
              </w:rPr>
              <w:t>Non-Core</w:t>
            </w:r>
          </w:p>
        </w:tc>
        <w:tc>
          <w:tcPr>
            <w:tcW w:w="1170" w:type="dxa"/>
            <w:tcBorders>
              <w:top w:val="single" w:sz="4" w:space="0" w:color="auto"/>
              <w:left w:val="single" w:sz="4" w:space="0" w:color="auto"/>
              <w:bottom w:val="single" w:sz="4" w:space="0" w:color="auto"/>
              <w:right w:val="single" w:sz="4" w:space="0" w:color="auto"/>
            </w:tcBorders>
            <w:vAlign w:val="center"/>
          </w:tcPr>
          <w:p w14:paraId="0B331B44" w14:textId="77777777" w:rsidR="008338E2" w:rsidRPr="00395BEA" w:rsidRDefault="008338E2" w:rsidP="000C4C65">
            <w:pPr>
              <w:pStyle w:val="ListParagraph"/>
              <w:spacing w:before="0" w:after="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95BEA">
              <w:rPr>
                <w:sz w:val="20"/>
                <w:szCs w:val="20"/>
              </w:rPr>
              <w:t>10</w:t>
            </w:r>
            <w:r>
              <w:rPr>
                <w:sz w:val="20"/>
                <w:szCs w:val="20"/>
              </w:rPr>
              <w:t>.</w:t>
            </w:r>
          </w:p>
        </w:tc>
        <w:tc>
          <w:tcPr>
            <w:tcW w:w="2430" w:type="dxa"/>
            <w:tcBorders>
              <w:top w:val="single" w:sz="4" w:space="0" w:color="auto"/>
              <w:left w:val="single" w:sz="4" w:space="0" w:color="auto"/>
              <w:bottom w:val="single" w:sz="4" w:space="0" w:color="auto"/>
              <w:right w:val="single" w:sz="4" w:space="0" w:color="auto"/>
            </w:tcBorders>
            <w:vAlign w:val="center"/>
          </w:tcPr>
          <w:p w14:paraId="42A9BDF8"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Non-Core</w:t>
            </w:r>
          </w:p>
        </w:tc>
        <w:tc>
          <w:tcPr>
            <w:tcW w:w="2430" w:type="dxa"/>
            <w:tcBorders>
              <w:top w:val="single" w:sz="4" w:space="0" w:color="auto"/>
              <w:left w:val="single" w:sz="4" w:space="0" w:color="auto"/>
              <w:bottom w:val="single" w:sz="4" w:space="0" w:color="auto"/>
              <w:right w:val="single" w:sz="4" w:space="0" w:color="auto"/>
            </w:tcBorders>
            <w:vAlign w:val="center"/>
          </w:tcPr>
          <w:p w14:paraId="04E9AAC4"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348C240"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6950C8B2" w14:textId="77777777" w:rsidR="008338E2" w:rsidRPr="00395BEA" w:rsidRDefault="008338E2" w:rsidP="000C4C65">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US" w:eastAsia="en-US"/>
              </w:rPr>
              <w:t>Bioph</w:t>
            </w:r>
            <w:r w:rsidRPr="00395BEA">
              <w:rPr>
                <w:sz w:val="20"/>
                <w:szCs w:val="20"/>
                <w:lang w:val="en-US" w:eastAsia="en-US"/>
              </w:rPr>
              <w:t>armaceutical</w:t>
            </w:r>
            <w:r>
              <w:rPr>
                <w:sz w:val="20"/>
                <w:szCs w:val="20"/>
                <w:lang w:val="en-US" w:eastAsia="en-US"/>
              </w:rPr>
              <w:t>s</w:t>
            </w:r>
          </w:p>
        </w:tc>
      </w:tr>
    </w:tbl>
    <w:p w14:paraId="64D6411E" w14:textId="77777777" w:rsidR="008338E2" w:rsidRPr="00DA649A" w:rsidRDefault="008338E2" w:rsidP="008338E2">
      <w:pPr>
        <w:rPr>
          <w:lang w:val="en-US"/>
        </w:rPr>
      </w:pPr>
    </w:p>
    <w:p w14:paraId="0A8CFDFC" w14:textId="77777777" w:rsidR="008338E2" w:rsidRDefault="008338E2" w:rsidP="008338E2">
      <w:pPr>
        <w:spacing w:before="0" w:after="160" w:line="259" w:lineRule="auto"/>
        <w:jc w:val="left"/>
        <w:rPr>
          <w:lang w:val="en-US"/>
        </w:rPr>
      </w:pPr>
      <w:r w:rsidRPr="00DA649A">
        <w:rPr>
          <w:lang w:val="en-US"/>
        </w:rPr>
        <w:t xml:space="preserve">A company is assigned to a </w:t>
      </w:r>
      <w:r w:rsidRPr="00DA649A">
        <w:rPr>
          <w:smallCaps/>
          <w:lang w:val="en-US"/>
        </w:rPr>
        <w:t>Core Type</w:t>
      </w:r>
      <w:r w:rsidRPr="00DA649A">
        <w:rPr>
          <w:lang w:val="en-US"/>
        </w:rPr>
        <w:t xml:space="preserve"> and </w:t>
      </w:r>
      <w:r w:rsidRPr="00DA649A">
        <w:rPr>
          <w:smallCaps/>
          <w:lang w:val="en-US"/>
        </w:rPr>
        <w:t>Index Basket</w:t>
      </w:r>
      <w:r w:rsidRPr="00DA649A">
        <w:rPr>
          <w:lang w:val="en-US"/>
        </w:rPr>
        <w:t xml:space="preserve"> through the combined use of the RBICS and FactSet classifications. If there are multiple occurrences of either RBICS and/or FactSet within a single row, it indicates that the respective industry classifications have to be collectively satisfied in order for a </w:t>
      </w:r>
      <w:r w:rsidRPr="00DA649A">
        <w:rPr>
          <w:lang w:val="en-US"/>
        </w:rPr>
        <w:lastRenderedPageBreak/>
        <w:t xml:space="preserve">company to be included in the respective </w:t>
      </w:r>
      <w:r w:rsidRPr="00DA649A">
        <w:rPr>
          <w:smallCaps/>
          <w:lang w:val="en-US"/>
        </w:rPr>
        <w:t>Core Type</w:t>
      </w:r>
      <w:r w:rsidRPr="00DA649A">
        <w:rPr>
          <w:lang w:val="en-US"/>
        </w:rPr>
        <w:t xml:space="preserve"> and </w:t>
      </w:r>
      <w:r w:rsidRPr="00DA649A">
        <w:rPr>
          <w:smallCaps/>
          <w:lang w:val="en-US"/>
        </w:rPr>
        <w:t>Index Basket</w:t>
      </w:r>
      <w:r w:rsidRPr="00DA649A">
        <w:rPr>
          <w:lang w:val="en-US"/>
        </w:rPr>
        <w:t xml:space="preserve">. An </w:t>
      </w:r>
      <w:bookmarkStart w:id="9" w:name="_Hlk156327834"/>
      <w:r w:rsidRPr="00DA649A">
        <w:rPr>
          <w:smallCaps/>
          <w:lang w:val="en-US"/>
        </w:rPr>
        <w:t>Index Basket</w:t>
      </w:r>
      <w:r w:rsidRPr="00DA649A">
        <w:rPr>
          <w:lang w:val="en-US"/>
        </w:rPr>
        <w:t xml:space="preserve"> </w:t>
      </w:r>
      <w:bookmarkEnd w:id="9"/>
      <w:r w:rsidRPr="00DA649A">
        <w:rPr>
          <w:lang w:val="en-US"/>
        </w:rPr>
        <w:t>may potentially include multiple classifications form either RBICS and/or FactSet.</w:t>
      </w:r>
    </w:p>
    <w:p w14:paraId="5DF8571B" w14:textId="77777777" w:rsidR="008338E2" w:rsidRPr="002E35EF" w:rsidRDefault="008338E2" w:rsidP="008338E2">
      <w:pPr>
        <w:spacing w:before="0" w:after="160" w:line="259" w:lineRule="auto"/>
        <w:jc w:val="left"/>
        <w:rPr>
          <w:lang w:val="en-US"/>
        </w:rPr>
      </w:pPr>
      <w:r w:rsidRPr="00DA649A">
        <w:rPr>
          <w:lang w:val="en-US"/>
        </w:rPr>
        <w:t xml:space="preserve">Furthermore, one company cannot be included in multiple </w:t>
      </w:r>
      <w:bookmarkStart w:id="10" w:name="_Hlk156328183"/>
      <w:r w:rsidRPr="00DA649A">
        <w:rPr>
          <w:smallCaps/>
          <w:lang w:val="en-US"/>
        </w:rPr>
        <w:t>Index Basket</w:t>
      </w:r>
      <w:bookmarkEnd w:id="10"/>
      <w:r w:rsidRPr="00DA649A">
        <w:rPr>
          <w:lang w:val="en-US"/>
        </w:rPr>
        <w:t xml:space="preserve">. If a stock is eligible for inclusion in multiple </w:t>
      </w:r>
      <w:r w:rsidRPr="00DA649A">
        <w:rPr>
          <w:smallCaps/>
          <w:lang w:val="en-US"/>
        </w:rPr>
        <w:t>Index Baskets</w:t>
      </w:r>
      <w:r w:rsidRPr="00DA649A">
        <w:rPr>
          <w:lang w:val="en-US"/>
        </w:rPr>
        <w:t xml:space="preserve">, it will only be included in the </w:t>
      </w:r>
      <w:r w:rsidRPr="00DA649A">
        <w:rPr>
          <w:smallCaps/>
          <w:lang w:val="en-US"/>
        </w:rPr>
        <w:t>Index Basket</w:t>
      </w:r>
      <w:r w:rsidRPr="00DA649A">
        <w:rPr>
          <w:lang w:val="en-US"/>
        </w:rPr>
        <w:t xml:space="preserve"> containing the industry with the highest granularity, where RBICS Subindustry represents the highest granularity level. In case multiple industry classifications are necessary to assign a company to an </w:t>
      </w:r>
      <w:r w:rsidRPr="00DA649A">
        <w:rPr>
          <w:smallCaps/>
          <w:lang w:val="en-US"/>
        </w:rPr>
        <w:t>Index Basket</w:t>
      </w:r>
      <w:r w:rsidRPr="00DA649A">
        <w:rPr>
          <w:lang w:val="en-US"/>
        </w:rPr>
        <w:t xml:space="preserve">, the industry classification within this </w:t>
      </w:r>
      <w:r w:rsidRPr="00DA649A">
        <w:rPr>
          <w:smallCaps/>
          <w:lang w:val="en-US"/>
        </w:rPr>
        <w:t>Index Basket</w:t>
      </w:r>
      <w:r w:rsidRPr="00DA649A">
        <w:rPr>
          <w:lang w:val="en-US"/>
        </w:rPr>
        <w:t xml:space="preserve"> with the lowest granularity will be taken for reference.</w:t>
      </w:r>
    </w:p>
    <w:p w14:paraId="0A3C01CC" w14:textId="77777777" w:rsidR="006638A8" w:rsidRDefault="006638A8" w:rsidP="002663E0">
      <w:pPr>
        <w:spacing w:before="0" w:after="160" w:line="259" w:lineRule="auto"/>
        <w:jc w:val="left"/>
        <w:rPr>
          <w:b/>
          <w:bCs/>
          <w:sz w:val="28"/>
          <w:szCs w:val="28"/>
          <w:u w:val="single"/>
          <w:lang w:val="en-GB"/>
        </w:rPr>
      </w:pPr>
    </w:p>
    <w:p w14:paraId="7AC8081A" w14:textId="77777777" w:rsidR="006638A8" w:rsidRDefault="006638A8" w:rsidP="002663E0">
      <w:pPr>
        <w:spacing w:before="0" w:after="160" w:line="259" w:lineRule="auto"/>
        <w:jc w:val="left"/>
        <w:rPr>
          <w:b/>
          <w:bCs/>
          <w:sz w:val="28"/>
          <w:szCs w:val="28"/>
          <w:u w:val="single"/>
          <w:lang w:val="en-GB"/>
        </w:rPr>
      </w:pPr>
    </w:p>
    <w:p w14:paraId="45154AF2" w14:textId="3B1DA176" w:rsidR="005055F5" w:rsidRPr="009275D5" w:rsidRDefault="00C04273" w:rsidP="002663E0">
      <w:pPr>
        <w:spacing w:before="0" w:after="160" w:line="259" w:lineRule="auto"/>
        <w:jc w:val="left"/>
        <w:rPr>
          <w:b/>
          <w:bCs/>
          <w:lang w:val="en-GB"/>
        </w:rPr>
      </w:pPr>
      <w:r w:rsidRPr="009275D5">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50786CC1"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77031" w:rsidRPr="00A77031">
        <w:rPr>
          <w:b/>
          <w:bCs/>
          <w:lang w:val="en-GB"/>
        </w:rPr>
        <w:t xml:space="preserve">Solactive China </w:t>
      </w:r>
      <w:r w:rsidR="00A223E9">
        <w:rPr>
          <w:b/>
          <w:bCs/>
          <w:lang w:val="en-GB"/>
        </w:rPr>
        <w:t>Healthcare Disruption</w:t>
      </w:r>
      <w:r w:rsidR="00A77031" w:rsidRPr="00A77031">
        <w:rPr>
          <w:b/>
          <w:bCs/>
          <w:lang w:val="en-GB"/>
        </w:rPr>
        <w:t xml:space="preserve"> Index</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C6519" w14:paraId="008B2314" w14:textId="77777777" w:rsidTr="00AD737F">
        <w:trPr>
          <w:trHeight w:val="4596"/>
        </w:trPr>
        <w:tc>
          <w:tcPr>
            <w:tcW w:w="9628" w:type="dxa"/>
            <w:shd w:val="clear" w:color="auto" w:fill="auto"/>
          </w:tcPr>
          <w:p w14:paraId="14A7B302" w14:textId="235E90FA" w:rsidR="00030906" w:rsidRPr="00795E00" w:rsidRDefault="00030906" w:rsidP="00795E00">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3C165F84" w14:textId="77777777" w:rsidR="00EE4114" w:rsidRDefault="00EE4114" w:rsidP="009275D5">
      <w:pPr>
        <w:jc w:val="left"/>
        <w:rPr>
          <w:b/>
          <w:bCs/>
          <w:sz w:val="28"/>
          <w:szCs w:val="28"/>
          <w:u w:val="single"/>
          <w:lang w:val="en-GB"/>
        </w:rPr>
      </w:pPr>
    </w:p>
    <w:p w14:paraId="5CCDB1A8" w14:textId="0EFDDD10" w:rsidR="009275D5" w:rsidRPr="009275D5" w:rsidRDefault="005055F5" w:rsidP="009275D5">
      <w:pPr>
        <w:jc w:val="left"/>
        <w:rPr>
          <w:b/>
          <w:bCs/>
          <w:sz w:val="28"/>
          <w:szCs w:val="28"/>
          <w:u w:val="single"/>
          <w:lang w:val="en-GB"/>
        </w:rPr>
      </w:pPr>
      <w:r w:rsidRPr="009275D5">
        <w:rPr>
          <w:b/>
          <w:bCs/>
          <w:sz w:val="28"/>
          <w:szCs w:val="28"/>
          <w:u w:val="single"/>
          <w:lang w:val="en-GB"/>
        </w:rPr>
        <w:t>Consultation Procedure</w:t>
      </w:r>
    </w:p>
    <w:p w14:paraId="08D8E698" w14:textId="78018E87"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BE54FD">
        <w:rPr>
          <w:b/>
          <w:bCs/>
          <w:lang w:val="en-US"/>
        </w:rPr>
        <w:t>February</w:t>
      </w:r>
      <w:r w:rsidR="00B74D73" w:rsidRPr="00CA53C2">
        <w:rPr>
          <w:b/>
          <w:bCs/>
          <w:lang w:val="en-US"/>
        </w:rPr>
        <w:t xml:space="preserve"> </w:t>
      </w:r>
      <w:r w:rsidR="00BE54FD">
        <w:rPr>
          <w:b/>
          <w:bCs/>
          <w:lang w:val="en-US"/>
        </w:rPr>
        <w:t>0</w:t>
      </w:r>
      <w:r w:rsidR="00030906">
        <w:rPr>
          <w:b/>
          <w:bCs/>
          <w:lang w:val="en-US"/>
        </w:rPr>
        <w:t>8</w:t>
      </w:r>
      <w:r w:rsidR="00301FE6" w:rsidRPr="00CA53C2">
        <w:rPr>
          <w:b/>
          <w:bCs/>
          <w:lang w:val="en-US"/>
        </w:rPr>
        <w:t>,</w:t>
      </w:r>
      <w:r w:rsidR="00B74D73" w:rsidRPr="00CA53C2">
        <w:rPr>
          <w:b/>
          <w:bCs/>
          <w:lang w:val="en-US"/>
        </w:rPr>
        <w:t xml:space="preserve"> 20</w:t>
      </w:r>
      <w:r w:rsidR="009275D5" w:rsidRPr="00CA53C2">
        <w:rPr>
          <w:b/>
          <w:bCs/>
          <w:lang w:val="en-US"/>
        </w:rPr>
        <w:t>2</w:t>
      </w:r>
      <w:r w:rsidR="00BE54FD">
        <w:rPr>
          <w:b/>
          <w:bCs/>
          <w:lang w:val="en-US"/>
        </w:rPr>
        <w:t>4</w:t>
      </w:r>
      <w:r w:rsidR="00987200" w:rsidRPr="00CA53C2">
        <w:rPr>
          <w:b/>
          <w:bCs/>
          <w:lang w:val="en-US"/>
        </w:rPr>
        <w:t xml:space="preserve"> (cob)</w:t>
      </w:r>
      <w:r w:rsidR="00B74D73" w:rsidRPr="00A73225">
        <w:rPr>
          <w:lang w:val="en-US"/>
        </w:rPr>
        <w:t>.</w:t>
      </w:r>
    </w:p>
    <w:p w14:paraId="04131284" w14:textId="153DA2AB"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1"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A77031" w:rsidRPr="00A77031">
        <w:rPr>
          <w:b/>
          <w:bCs/>
          <w:lang w:val="en-US"/>
        </w:rPr>
        <w:t xml:space="preserve">Solactive </w:t>
      </w:r>
      <w:r w:rsidR="00BE54FD">
        <w:rPr>
          <w:b/>
          <w:bCs/>
          <w:lang w:val="en-US"/>
        </w:rPr>
        <w:t>China Healthcare Disruptions</w:t>
      </w:r>
      <w:r w:rsidR="00A77031" w:rsidRPr="00A77031">
        <w:rPr>
          <w:b/>
          <w:bCs/>
          <w:lang w:val="en-US"/>
        </w:rPr>
        <w:t xml:space="preserve"> 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via postal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C6519" w:rsidRDefault="003D0D25" w:rsidP="003D0D25">
      <w:pPr>
        <w:spacing w:after="0"/>
        <w:ind w:left="1416" w:firstLine="708"/>
        <w:rPr>
          <w:lang w:val="en-US"/>
        </w:rPr>
      </w:pPr>
      <w:r w:rsidRPr="00CC6519">
        <w:rPr>
          <w:lang w:val="en-US"/>
        </w:rPr>
        <w:t>Germany</w:t>
      </w:r>
    </w:p>
    <w:p w14:paraId="110BD051" w14:textId="3E261544" w:rsidR="005055F5" w:rsidRDefault="005055F5" w:rsidP="0063592D">
      <w:pPr>
        <w:rPr>
          <w:lang w:val="en-GB"/>
        </w:rPr>
      </w:pPr>
    </w:p>
    <w:p w14:paraId="7CEFE5A3" w14:textId="77777777" w:rsidR="006638A8" w:rsidRDefault="006638A8" w:rsidP="006638A8">
      <w:pPr>
        <w:spacing w:after="0"/>
        <w:rPr>
          <w:lang w:val="en-US"/>
        </w:rPr>
      </w:pPr>
      <w:r>
        <w:rPr>
          <w:lang w:val="en-US"/>
        </w:rPr>
        <w:t>S</w:t>
      </w:r>
      <w:r w:rsidRPr="00C04273">
        <w:rPr>
          <w:lang w:val="en-US"/>
        </w:rPr>
        <w:t>hould you have any additional questions regarding the consultative question in particular, please do not hesitate to contact us via above email address.</w:t>
      </w:r>
    </w:p>
    <w:p w14:paraId="3F59E667" w14:textId="7C64DA34" w:rsidR="005055F5" w:rsidRPr="006638A8" w:rsidRDefault="005055F5" w:rsidP="0063592D">
      <w:pPr>
        <w:rPr>
          <w:lang w:val="en-US"/>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4F4E661">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49C5"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6239F37D" w14:textId="283C7E4C" w:rsidR="00572562" w:rsidRDefault="00EC7477"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DFBFAF7">
                <wp:simplePos x="0" y="0"/>
                <wp:positionH relativeFrom="page">
                  <wp:posOffset>-3861435</wp:posOffset>
                </wp:positionH>
                <wp:positionV relativeFrom="page">
                  <wp:posOffset>6619875</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1.2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&#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2699237E" w:rsidR="00572562" w:rsidRPr="00572562" w:rsidRDefault="00A77031" w:rsidP="0063592D">
      <w:pPr>
        <w:rPr>
          <w:color w:val="FFFFFF" w:themeColor="background1"/>
          <w:lang w:val="en-US"/>
        </w:rPr>
      </w:pPr>
      <w:r w:rsidRPr="00186DB0">
        <w:rPr>
          <w:noProof/>
          <w:lang w:val="en-US"/>
        </w:rPr>
        <mc:AlternateContent>
          <mc:Choice Requires="wps">
            <w:drawing>
              <wp:anchor distT="45720" distB="45720" distL="114300" distR="114300" simplePos="0" relativeHeight="251722752" behindDoc="0" locked="0" layoutInCell="1" allowOverlap="1" wp14:anchorId="282E595A" wp14:editId="5E9DCE5A">
                <wp:simplePos x="0" y="0"/>
                <wp:positionH relativeFrom="margin">
                  <wp:posOffset>-21590</wp:posOffset>
                </wp:positionH>
                <wp:positionV relativeFrom="page">
                  <wp:posOffset>6292850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A77031" w:rsidRDefault="00E77CAE" w:rsidP="00EE22E3">
                            <w:pPr>
                              <w:pStyle w:val="Heading1"/>
                              <w:rPr>
                                <w:color w:val="auto"/>
                                <w:sz w:val="60"/>
                                <w:szCs w:val="60"/>
                                <w:lang w:val="en-US" w:eastAsia="en-US"/>
                              </w:rPr>
                            </w:pPr>
                            <w:bookmarkStart w:id="11" w:name="_Toc526233456"/>
                            <w:r w:rsidRPr="00A77031">
                              <w:rPr>
                                <w:color w:val="auto"/>
                                <w:sz w:val="60"/>
                                <w:szCs w:val="60"/>
                                <w:lang w:val="en-US" w:eastAsia="en-US"/>
                              </w:rPr>
                              <w:t>Contact</w:t>
                            </w:r>
                            <w:bookmarkEnd w:id="11"/>
                          </w:p>
                          <w:p w14:paraId="6307200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Solactive AG</w:t>
                            </w:r>
                          </w:p>
                          <w:p w14:paraId="2364788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German Index Engineering</w:t>
                            </w:r>
                          </w:p>
                          <w:p w14:paraId="480A8397" w14:textId="31EF075D" w:rsidR="00E77CAE" w:rsidRPr="00A77031" w:rsidRDefault="00E77CAE" w:rsidP="00EE22E3">
                            <w:pPr>
                              <w:tabs>
                                <w:tab w:val="left" w:pos="993"/>
                              </w:tabs>
                              <w:contextualSpacing/>
                              <w:rPr>
                                <w:lang w:eastAsia="en-US"/>
                              </w:rPr>
                            </w:pPr>
                            <w:r w:rsidRPr="00A77031">
                              <w:rPr>
                                <w:lang w:eastAsia="en-US"/>
                              </w:rPr>
                              <w:t>Platz der Einheit 1</w:t>
                            </w:r>
                          </w:p>
                          <w:p w14:paraId="219C3266" w14:textId="1419A8A5" w:rsidR="00E77CAE" w:rsidRPr="00A77031" w:rsidRDefault="00E77CAE" w:rsidP="00EE22E3">
                            <w:pPr>
                              <w:tabs>
                                <w:tab w:val="left" w:pos="993"/>
                              </w:tabs>
                              <w:contextualSpacing/>
                              <w:rPr>
                                <w:lang w:eastAsia="en-US"/>
                              </w:rPr>
                            </w:pPr>
                            <w:r w:rsidRPr="00A77031">
                              <w:rPr>
                                <w:lang w:eastAsia="en-US"/>
                              </w:rPr>
                              <w:t>60327 Frankfurt am Main</w:t>
                            </w:r>
                          </w:p>
                          <w:p w14:paraId="44F4A0D5" w14:textId="4A2DCBAB" w:rsidR="00E77CAE" w:rsidRPr="00A77031" w:rsidRDefault="00E77CAE" w:rsidP="00EE22E3">
                            <w:pPr>
                              <w:tabs>
                                <w:tab w:val="left" w:pos="993"/>
                              </w:tabs>
                              <w:contextualSpacing/>
                              <w:rPr>
                                <w:lang w:val="en-US" w:eastAsia="en-US"/>
                              </w:rPr>
                            </w:pPr>
                            <w:r w:rsidRPr="00A77031">
                              <w:rPr>
                                <w:lang w:val="en-US" w:eastAsia="en-US"/>
                              </w:rPr>
                              <w:t>Germany</w:t>
                            </w:r>
                          </w:p>
                          <w:p w14:paraId="5A7BCF71" w14:textId="0E393D62" w:rsidR="00E77CAE" w:rsidRPr="00A77031" w:rsidRDefault="00E77CAE" w:rsidP="00EE22E3">
                            <w:pPr>
                              <w:tabs>
                                <w:tab w:val="left" w:pos="993"/>
                              </w:tabs>
                              <w:contextualSpacing/>
                              <w:rPr>
                                <w:lang w:val="en-US" w:eastAsia="en-US"/>
                              </w:rPr>
                            </w:pPr>
                            <w:r w:rsidRPr="00A77031">
                              <w:rPr>
                                <w:lang w:val="en-US" w:eastAsia="en-US"/>
                              </w:rPr>
                              <w:t>Tel.:</w:t>
                            </w:r>
                            <w:r w:rsidRPr="00A77031">
                              <w:rPr>
                                <w:lang w:val="en-US" w:eastAsia="en-US"/>
                              </w:rPr>
                              <w:tab/>
                              <w:t>+49 (0) 69 719 160 00</w:t>
                            </w:r>
                          </w:p>
                          <w:p w14:paraId="5AD1FC0A" w14:textId="77777777" w:rsidR="00E77CAE" w:rsidRPr="00A77031" w:rsidRDefault="00E77CAE" w:rsidP="00EE22E3">
                            <w:pPr>
                              <w:tabs>
                                <w:tab w:val="left" w:pos="993"/>
                              </w:tabs>
                              <w:contextualSpacing/>
                              <w:rPr>
                                <w:lang w:val="en-US" w:eastAsia="en-US"/>
                              </w:rPr>
                            </w:pPr>
                            <w:r w:rsidRPr="00A77031">
                              <w:rPr>
                                <w:lang w:val="en-US" w:eastAsia="en-US"/>
                              </w:rPr>
                              <w:t>Fax:</w:t>
                            </w:r>
                            <w:r w:rsidRPr="00A77031">
                              <w:rPr>
                                <w:lang w:val="en-US" w:eastAsia="en-US"/>
                              </w:rPr>
                              <w:tab/>
                              <w:t>+49 (0) 69 719 160 25</w:t>
                            </w:r>
                          </w:p>
                          <w:p w14:paraId="44BEEB3E" w14:textId="77777777" w:rsidR="00E77CAE" w:rsidRPr="00A77031" w:rsidRDefault="00E77CAE" w:rsidP="00EE22E3">
                            <w:pPr>
                              <w:tabs>
                                <w:tab w:val="left" w:pos="993"/>
                              </w:tabs>
                              <w:contextualSpacing/>
                              <w:rPr>
                                <w:lang w:val="en-US" w:eastAsia="en-US"/>
                              </w:rPr>
                            </w:pPr>
                            <w:r w:rsidRPr="00A77031">
                              <w:rPr>
                                <w:lang w:val="en-US" w:eastAsia="en-US"/>
                              </w:rPr>
                              <w:t>Email:</w:t>
                            </w:r>
                            <w:r w:rsidRPr="00A77031">
                              <w:rPr>
                                <w:lang w:val="en-US" w:eastAsia="en-US"/>
                              </w:rPr>
                              <w:tab/>
                            </w:r>
                            <w:hyperlink r:id="rId12" w:history="1">
                              <w:r w:rsidRPr="00A77031">
                                <w:rPr>
                                  <w:rStyle w:val="Hyperlink"/>
                                  <w:color w:val="auto"/>
                                  <w:lang w:val="en-US" w:eastAsia="en-US"/>
                                </w:rPr>
                                <w:t>info@solactive.com</w:t>
                              </w:r>
                            </w:hyperlink>
                            <w:r w:rsidRPr="00A77031">
                              <w:rPr>
                                <w:lang w:val="en-US" w:eastAsia="en-US"/>
                              </w:rPr>
                              <w:t xml:space="preserve"> </w:t>
                            </w:r>
                          </w:p>
                          <w:p w14:paraId="6B537AAB" w14:textId="77777777" w:rsidR="00E77CAE" w:rsidRPr="00A77031" w:rsidRDefault="00E77CAE" w:rsidP="00EE22E3">
                            <w:pPr>
                              <w:tabs>
                                <w:tab w:val="left" w:pos="993"/>
                              </w:tabs>
                              <w:contextualSpacing/>
                              <w:rPr>
                                <w:lang w:val="fr-FR" w:eastAsia="en-US"/>
                              </w:rPr>
                            </w:pPr>
                            <w:proofErr w:type="spellStart"/>
                            <w:r w:rsidRPr="00A77031">
                              <w:rPr>
                                <w:lang w:val="fr-FR" w:eastAsia="en-US"/>
                              </w:rPr>
                              <w:t>Website</w:t>
                            </w:r>
                            <w:proofErr w:type="spellEnd"/>
                            <w:r w:rsidRPr="00A77031">
                              <w:rPr>
                                <w:lang w:val="fr-FR" w:eastAsia="en-US"/>
                              </w:rPr>
                              <w:t>:</w:t>
                            </w:r>
                            <w:r w:rsidRPr="00A77031">
                              <w:rPr>
                                <w:lang w:val="fr-FR" w:eastAsia="en-US"/>
                              </w:rPr>
                              <w:tab/>
                            </w:r>
                            <w:hyperlink r:id="rId13" w:history="1">
                              <w:r w:rsidRPr="00A77031">
                                <w:rPr>
                                  <w:rStyle w:val="Hyperlink"/>
                                  <w:color w:val="auto"/>
                                  <w:lang w:val="fr-FR" w:eastAsia="en-US"/>
                                </w:rPr>
                                <w:t>www.solactive.com</w:t>
                              </w:r>
                            </w:hyperlink>
                            <w:r w:rsidRPr="00A77031">
                              <w:rPr>
                                <w:lang w:val="fr-FR" w:eastAsia="en-US"/>
                              </w:rPr>
                              <w:t xml:space="preserve"> </w:t>
                            </w:r>
                          </w:p>
                          <w:p w14:paraId="7C95E775" w14:textId="77777777" w:rsidR="00E77CAE" w:rsidRPr="00A77031" w:rsidRDefault="00E77CAE" w:rsidP="00EE22E3">
                            <w:pPr>
                              <w:tabs>
                                <w:tab w:val="left" w:pos="993"/>
                              </w:tabs>
                              <w:contextualSpacing/>
                              <w:rPr>
                                <w:lang w:val="fr-FR"/>
                              </w:rPr>
                            </w:pPr>
                          </w:p>
                          <w:p w14:paraId="1DDD5EBB" w14:textId="77777777" w:rsidR="00E77CAE" w:rsidRPr="00A77031" w:rsidRDefault="00E77CAE" w:rsidP="00EE22E3">
                            <w:pPr>
                              <w:tabs>
                                <w:tab w:val="left" w:pos="993"/>
                              </w:tabs>
                              <w:contextualSpacing/>
                              <w:rPr>
                                <w:lang w:val="fr-FR"/>
                              </w:rPr>
                            </w:pPr>
                            <w:r w:rsidRPr="00A77031">
                              <w:rPr>
                                <w:lang w:val="fr-FR"/>
                              </w:rPr>
                              <w:t>© Solactive AG</w:t>
                            </w:r>
                          </w:p>
                          <w:p w14:paraId="5087DCB6" w14:textId="77777777" w:rsidR="00E77CAE" w:rsidRPr="00A77031" w:rsidRDefault="00E77CAE" w:rsidP="00EE22E3">
                            <w:pPr>
                              <w:rPr>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1.7pt;margin-top:495.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" filled="f" stroked="f">
                <v:textbox style="mso-fit-shape-to-text:t" inset="0,0,0,0">
                  <w:txbxContent>
                    <w:p w14:paraId="40D914FE" w14:textId="77777777" w:rsidR="00E77CAE" w:rsidRPr="00A77031" w:rsidRDefault="00E77CAE" w:rsidP="00EE22E3">
                      <w:pPr>
                        <w:pStyle w:val="Heading1"/>
                        <w:rPr>
                          <w:color w:val="auto"/>
                          <w:sz w:val="60"/>
                          <w:szCs w:val="60"/>
                          <w:lang w:val="en-US" w:eastAsia="en-US"/>
                        </w:rPr>
                      </w:pPr>
                      <w:bookmarkStart w:id="12" w:name="_Toc526233456"/>
                      <w:r w:rsidRPr="00A77031">
                        <w:rPr>
                          <w:color w:val="auto"/>
                          <w:sz w:val="60"/>
                          <w:szCs w:val="60"/>
                          <w:lang w:val="en-US" w:eastAsia="en-US"/>
                        </w:rPr>
                        <w:t>Contact</w:t>
                      </w:r>
                      <w:bookmarkEnd w:id="12"/>
                    </w:p>
                    <w:p w14:paraId="6307200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Solactive AG</w:t>
                      </w:r>
                    </w:p>
                    <w:p w14:paraId="2364788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German Index Engineering</w:t>
                      </w:r>
                    </w:p>
                    <w:p w14:paraId="480A8397" w14:textId="31EF075D" w:rsidR="00E77CAE" w:rsidRPr="00A77031" w:rsidRDefault="00E77CAE" w:rsidP="00EE22E3">
                      <w:pPr>
                        <w:tabs>
                          <w:tab w:val="left" w:pos="993"/>
                        </w:tabs>
                        <w:contextualSpacing/>
                        <w:rPr>
                          <w:lang w:eastAsia="en-US"/>
                        </w:rPr>
                      </w:pPr>
                      <w:r w:rsidRPr="00A77031">
                        <w:rPr>
                          <w:lang w:eastAsia="en-US"/>
                        </w:rPr>
                        <w:t>Platz der Einheit 1</w:t>
                      </w:r>
                    </w:p>
                    <w:p w14:paraId="219C3266" w14:textId="1419A8A5" w:rsidR="00E77CAE" w:rsidRPr="00A77031" w:rsidRDefault="00E77CAE" w:rsidP="00EE22E3">
                      <w:pPr>
                        <w:tabs>
                          <w:tab w:val="left" w:pos="993"/>
                        </w:tabs>
                        <w:contextualSpacing/>
                        <w:rPr>
                          <w:lang w:eastAsia="en-US"/>
                        </w:rPr>
                      </w:pPr>
                      <w:r w:rsidRPr="00A77031">
                        <w:rPr>
                          <w:lang w:eastAsia="en-US"/>
                        </w:rPr>
                        <w:t>60327 Frankfurt am Main</w:t>
                      </w:r>
                    </w:p>
                    <w:p w14:paraId="44F4A0D5" w14:textId="4A2DCBAB" w:rsidR="00E77CAE" w:rsidRPr="00A77031" w:rsidRDefault="00E77CAE" w:rsidP="00EE22E3">
                      <w:pPr>
                        <w:tabs>
                          <w:tab w:val="left" w:pos="993"/>
                        </w:tabs>
                        <w:contextualSpacing/>
                        <w:rPr>
                          <w:lang w:val="en-US" w:eastAsia="en-US"/>
                        </w:rPr>
                      </w:pPr>
                      <w:r w:rsidRPr="00A77031">
                        <w:rPr>
                          <w:lang w:val="en-US" w:eastAsia="en-US"/>
                        </w:rPr>
                        <w:t>Germany</w:t>
                      </w:r>
                    </w:p>
                    <w:p w14:paraId="5A7BCF71" w14:textId="0E393D62" w:rsidR="00E77CAE" w:rsidRPr="00A77031" w:rsidRDefault="00E77CAE" w:rsidP="00EE22E3">
                      <w:pPr>
                        <w:tabs>
                          <w:tab w:val="left" w:pos="993"/>
                        </w:tabs>
                        <w:contextualSpacing/>
                        <w:rPr>
                          <w:lang w:val="en-US" w:eastAsia="en-US"/>
                        </w:rPr>
                      </w:pPr>
                      <w:r w:rsidRPr="00A77031">
                        <w:rPr>
                          <w:lang w:val="en-US" w:eastAsia="en-US"/>
                        </w:rPr>
                        <w:t>Tel.:</w:t>
                      </w:r>
                      <w:r w:rsidRPr="00A77031">
                        <w:rPr>
                          <w:lang w:val="en-US" w:eastAsia="en-US"/>
                        </w:rPr>
                        <w:tab/>
                        <w:t>+49 (0) 69 719 160 00</w:t>
                      </w:r>
                    </w:p>
                    <w:p w14:paraId="5AD1FC0A" w14:textId="77777777" w:rsidR="00E77CAE" w:rsidRPr="00A77031" w:rsidRDefault="00E77CAE" w:rsidP="00EE22E3">
                      <w:pPr>
                        <w:tabs>
                          <w:tab w:val="left" w:pos="993"/>
                        </w:tabs>
                        <w:contextualSpacing/>
                        <w:rPr>
                          <w:lang w:val="en-US" w:eastAsia="en-US"/>
                        </w:rPr>
                      </w:pPr>
                      <w:r w:rsidRPr="00A77031">
                        <w:rPr>
                          <w:lang w:val="en-US" w:eastAsia="en-US"/>
                        </w:rPr>
                        <w:t>Fax:</w:t>
                      </w:r>
                      <w:r w:rsidRPr="00A77031">
                        <w:rPr>
                          <w:lang w:val="en-US" w:eastAsia="en-US"/>
                        </w:rPr>
                        <w:tab/>
                        <w:t>+49 (0) 69 719 160 25</w:t>
                      </w:r>
                    </w:p>
                    <w:p w14:paraId="44BEEB3E" w14:textId="77777777" w:rsidR="00E77CAE" w:rsidRPr="00A77031" w:rsidRDefault="00E77CAE" w:rsidP="00EE22E3">
                      <w:pPr>
                        <w:tabs>
                          <w:tab w:val="left" w:pos="993"/>
                        </w:tabs>
                        <w:contextualSpacing/>
                        <w:rPr>
                          <w:lang w:val="en-US" w:eastAsia="en-US"/>
                        </w:rPr>
                      </w:pPr>
                      <w:r w:rsidRPr="00A77031">
                        <w:rPr>
                          <w:lang w:val="en-US" w:eastAsia="en-US"/>
                        </w:rPr>
                        <w:t>Email:</w:t>
                      </w:r>
                      <w:r w:rsidRPr="00A77031">
                        <w:rPr>
                          <w:lang w:val="en-US" w:eastAsia="en-US"/>
                        </w:rPr>
                        <w:tab/>
                      </w:r>
                      <w:hyperlink r:id="rId14" w:history="1">
                        <w:r w:rsidRPr="00A77031">
                          <w:rPr>
                            <w:rStyle w:val="Hyperlink"/>
                            <w:color w:val="auto"/>
                            <w:lang w:val="en-US" w:eastAsia="en-US"/>
                          </w:rPr>
                          <w:t>info@solactive.com</w:t>
                        </w:r>
                      </w:hyperlink>
                      <w:r w:rsidRPr="00A77031">
                        <w:rPr>
                          <w:lang w:val="en-US" w:eastAsia="en-US"/>
                        </w:rPr>
                        <w:t xml:space="preserve"> </w:t>
                      </w:r>
                    </w:p>
                    <w:p w14:paraId="6B537AAB" w14:textId="77777777" w:rsidR="00E77CAE" w:rsidRPr="00A77031" w:rsidRDefault="00E77CAE" w:rsidP="00EE22E3">
                      <w:pPr>
                        <w:tabs>
                          <w:tab w:val="left" w:pos="993"/>
                        </w:tabs>
                        <w:contextualSpacing/>
                        <w:rPr>
                          <w:lang w:val="fr-FR" w:eastAsia="en-US"/>
                        </w:rPr>
                      </w:pPr>
                      <w:proofErr w:type="spellStart"/>
                      <w:r w:rsidRPr="00A77031">
                        <w:rPr>
                          <w:lang w:val="fr-FR" w:eastAsia="en-US"/>
                        </w:rPr>
                        <w:t>Website</w:t>
                      </w:r>
                      <w:proofErr w:type="spellEnd"/>
                      <w:r w:rsidRPr="00A77031">
                        <w:rPr>
                          <w:lang w:val="fr-FR" w:eastAsia="en-US"/>
                        </w:rPr>
                        <w:t>:</w:t>
                      </w:r>
                      <w:r w:rsidRPr="00A77031">
                        <w:rPr>
                          <w:lang w:val="fr-FR" w:eastAsia="en-US"/>
                        </w:rPr>
                        <w:tab/>
                      </w:r>
                      <w:hyperlink r:id="rId15" w:history="1">
                        <w:r w:rsidRPr="00A77031">
                          <w:rPr>
                            <w:rStyle w:val="Hyperlink"/>
                            <w:color w:val="auto"/>
                            <w:lang w:val="fr-FR" w:eastAsia="en-US"/>
                          </w:rPr>
                          <w:t>www.solactive.com</w:t>
                        </w:r>
                      </w:hyperlink>
                      <w:r w:rsidRPr="00A77031">
                        <w:rPr>
                          <w:lang w:val="fr-FR" w:eastAsia="en-US"/>
                        </w:rPr>
                        <w:t xml:space="preserve"> </w:t>
                      </w:r>
                    </w:p>
                    <w:p w14:paraId="7C95E775" w14:textId="77777777" w:rsidR="00E77CAE" w:rsidRPr="00A77031" w:rsidRDefault="00E77CAE" w:rsidP="00EE22E3">
                      <w:pPr>
                        <w:tabs>
                          <w:tab w:val="left" w:pos="993"/>
                        </w:tabs>
                        <w:contextualSpacing/>
                        <w:rPr>
                          <w:lang w:val="fr-FR"/>
                        </w:rPr>
                      </w:pPr>
                    </w:p>
                    <w:p w14:paraId="1DDD5EBB" w14:textId="77777777" w:rsidR="00E77CAE" w:rsidRPr="00A77031" w:rsidRDefault="00E77CAE" w:rsidP="00EE22E3">
                      <w:pPr>
                        <w:tabs>
                          <w:tab w:val="left" w:pos="993"/>
                        </w:tabs>
                        <w:contextualSpacing/>
                        <w:rPr>
                          <w:lang w:val="fr-FR"/>
                        </w:rPr>
                      </w:pPr>
                      <w:r w:rsidRPr="00A77031">
                        <w:rPr>
                          <w:lang w:val="fr-FR"/>
                        </w:rPr>
                        <w:t>© Solactive AG</w:t>
                      </w:r>
                    </w:p>
                    <w:p w14:paraId="5087DCB6" w14:textId="77777777" w:rsidR="00E77CAE" w:rsidRPr="00A77031" w:rsidRDefault="00E77CAE" w:rsidP="00EE22E3">
                      <w:pPr>
                        <w:rPr>
                          <w:lang w:val="fr-FR"/>
                        </w:rPr>
                      </w:pPr>
                    </w:p>
                  </w:txbxContent>
                </v:textbox>
                <w10:wrap anchorx="margin" anchory="page"/>
              </v:shape>
            </w:pict>
          </mc:Fallback>
        </mc:AlternateContent>
      </w:r>
      <w:r w:rsidR="00E530BC">
        <w:rPr>
          <w:caps/>
          <w:noProof/>
          <w:lang w:val="en-US"/>
        </w:rPr>
        <w:drawing>
          <wp:anchor distT="0" distB="0" distL="114300" distR="114300" simplePos="0" relativeHeight="251727872" behindDoc="0" locked="0" layoutInCell="1" allowOverlap="1" wp14:anchorId="2314B7F2" wp14:editId="5BF36A38">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bookmarkStart w:id="13" w:name="_PictureBullets"/>
      <w:r w:rsidR="00CC6519">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6" o:title="S_Icons-Haken_02"/>
          </v:shape>
        </w:pict>
      </w:r>
      <w:r w:rsidR="00CC6519">
        <w:rPr>
          <w:vanish/>
        </w:rPr>
        <w:pict w14:anchorId="63FDDA3D">
          <v:shape id="_x0000_i1026" type="#_x0000_t75" style="width:19.9pt;height:19.9pt" o:bullet="t">
            <v:imagedata r:id="rId17" o:title="S_Icons-Pfeil_02"/>
          </v:shape>
        </w:pict>
      </w:r>
      <w:r w:rsidR="00CC6519">
        <w:rPr>
          <w:vanish/>
        </w:rPr>
        <w:pict w14:anchorId="5361AF63">
          <v:shape id="_x0000_i1027" type="#_x0000_t75" style="width:15.35pt;height:15.85pt" o:bullet="t">
            <v:imagedata r:id="rId18" o:title="Bullet_2_Indices_Small"/>
          </v:shape>
        </w:pict>
      </w:r>
      <w:r w:rsidR="00CC6519">
        <w:rPr>
          <w:vanish/>
        </w:rPr>
        <w:pict w14:anchorId="36BBEEFB">
          <v:shape id="_x0000_i1028" type="#_x0000_t75" style="width:15.35pt;height:15.85pt" o:bullet="t">
            <v:imagedata r:id="rId19" o:title="Bullet_1_Indices_Small"/>
          </v:shape>
        </w:pict>
      </w:r>
      <w:bookmarkEnd w:id="13"/>
    </w:p>
    <w:sectPr w:rsidR="00572562" w:rsidRPr="00572562" w:rsidSect="00475079">
      <w:headerReference w:type="default" r:id="rId20"/>
      <w:footerReference w:type="defaul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embedRegular r:id="rId1" w:fontKey="{E45F0FC9-B68B-49AA-AB0F-D23D5DC121A4}"/>
    <w:embedBold r:id="rId2" w:fontKey="{279FD12F-FBB2-4C82-AC06-3B1F5B933BEF}"/>
    <w:embedItalic r:id="rId3" w:fontKey="{E524C97A-2BC8-4BFB-9551-9C2B76C5952A}"/>
  </w:font>
  <w:font w:name="Calibri">
    <w:panose1 w:val="020F0502020204030204"/>
    <w:charset w:val="00"/>
    <w:family w:val="swiss"/>
    <w:pitch w:val="variable"/>
    <w:sig w:usb0="E4002EFF" w:usb1="C200247B" w:usb2="00000009" w:usb3="00000000" w:csb0="000001FF" w:csb1="00000000"/>
    <w:embedRegular r:id="rId4" w:fontKey="{B499A84A-548E-4174-8929-59F42C6797D2}"/>
    <w:embedBold r:id="rId5" w:fontKey="{C0FE8AC4-98E1-4536-B916-4B915E3707D8}"/>
  </w:font>
  <w:font w:name="Segoe UI">
    <w:panose1 w:val="020B0502040204020203"/>
    <w:charset w:val="00"/>
    <w:family w:val="swiss"/>
    <w:pitch w:val="variable"/>
    <w:sig w:usb0="E4002EFF" w:usb1="C000E47F" w:usb2="00000009" w:usb3="00000000" w:csb0="000001FF" w:csb1="00000000"/>
    <w:embedRegular r:id="rId6" w:fontKey="{DB19F900-838A-48B8-BD96-82E283E57BD5}"/>
  </w:font>
  <w:font w:name="Flama Semicondensed Medium">
    <w:altName w:val="Times New Roman"/>
    <w:panose1 w:val="02000000000000000000"/>
    <w:charset w:val="00"/>
    <w:family w:val="auto"/>
    <w:pitch w:val="variable"/>
    <w:sig w:usb0="A00000AF" w:usb1="4000207B" w:usb2="00000000" w:usb3="00000000" w:csb0="0000008B" w:csb1="00000000"/>
    <w:embedRegular r:id="rId7" w:fontKey="{2CAB6285-C2A2-4AC3-B3CA-D47146521A9A}"/>
    <w:embedBold r:id="rId8" w:fontKey="{5570703D-CE2B-4E35-98B5-6C25834F64A1}"/>
  </w:font>
  <w:font w:name="Calibri Light">
    <w:panose1 w:val="020F0302020204030204"/>
    <w:charset w:val="00"/>
    <w:family w:val="swiss"/>
    <w:pitch w:val="variable"/>
    <w:sig w:usb0="E4002EFF" w:usb1="C200247B" w:usb2="00000009" w:usb3="00000000" w:csb0="000001FF" w:csb1="00000000"/>
    <w:embedRegular r:id="rId9" w:fontKey="{93503BEC-3D72-4995-88CA-B9C29175E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39284EC"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A7E1E">
          <w:rPr>
            <w:lang w:val="en-US"/>
          </w:rPr>
          <w:t>MARKET CONSULTATION Solactive China Healthcare Disruption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6E0DB5"/>
    <w:multiLevelType w:val="hybridMultilevel"/>
    <w:tmpl w:val="A59279F0"/>
    <w:lvl w:ilvl="0" w:tplc="2000000F">
      <w:start w:val="1"/>
      <w:numFmt w:val="decimal"/>
      <w:lvlText w:val="%1."/>
      <w:lvlJc w:val="left"/>
      <w:pPr>
        <w:ind w:left="768" w:hanging="360"/>
      </w:pPr>
    </w:lvl>
    <w:lvl w:ilvl="1" w:tplc="20000019" w:tentative="1">
      <w:start w:val="1"/>
      <w:numFmt w:val="lowerLetter"/>
      <w:lvlText w:val="%2."/>
      <w:lvlJc w:val="left"/>
      <w:pPr>
        <w:ind w:left="1488" w:hanging="360"/>
      </w:pPr>
    </w:lvl>
    <w:lvl w:ilvl="2" w:tplc="2000001B" w:tentative="1">
      <w:start w:val="1"/>
      <w:numFmt w:val="lowerRoman"/>
      <w:lvlText w:val="%3."/>
      <w:lvlJc w:val="right"/>
      <w:pPr>
        <w:ind w:left="2208" w:hanging="180"/>
      </w:pPr>
    </w:lvl>
    <w:lvl w:ilvl="3" w:tplc="2000000F" w:tentative="1">
      <w:start w:val="1"/>
      <w:numFmt w:val="decimal"/>
      <w:lvlText w:val="%4."/>
      <w:lvlJc w:val="left"/>
      <w:pPr>
        <w:ind w:left="2928" w:hanging="360"/>
      </w:pPr>
    </w:lvl>
    <w:lvl w:ilvl="4" w:tplc="20000019" w:tentative="1">
      <w:start w:val="1"/>
      <w:numFmt w:val="lowerLetter"/>
      <w:lvlText w:val="%5."/>
      <w:lvlJc w:val="left"/>
      <w:pPr>
        <w:ind w:left="3648" w:hanging="360"/>
      </w:pPr>
    </w:lvl>
    <w:lvl w:ilvl="5" w:tplc="2000001B" w:tentative="1">
      <w:start w:val="1"/>
      <w:numFmt w:val="lowerRoman"/>
      <w:lvlText w:val="%6."/>
      <w:lvlJc w:val="right"/>
      <w:pPr>
        <w:ind w:left="4368" w:hanging="180"/>
      </w:pPr>
    </w:lvl>
    <w:lvl w:ilvl="6" w:tplc="2000000F" w:tentative="1">
      <w:start w:val="1"/>
      <w:numFmt w:val="decimal"/>
      <w:lvlText w:val="%7."/>
      <w:lvlJc w:val="left"/>
      <w:pPr>
        <w:ind w:left="5088" w:hanging="360"/>
      </w:pPr>
    </w:lvl>
    <w:lvl w:ilvl="7" w:tplc="20000019" w:tentative="1">
      <w:start w:val="1"/>
      <w:numFmt w:val="lowerLetter"/>
      <w:lvlText w:val="%8."/>
      <w:lvlJc w:val="left"/>
      <w:pPr>
        <w:ind w:left="5808" w:hanging="360"/>
      </w:pPr>
    </w:lvl>
    <w:lvl w:ilvl="8" w:tplc="2000001B" w:tentative="1">
      <w:start w:val="1"/>
      <w:numFmt w:val="lowerRoman"/>
      <w:lvlText w:val="%9."/>
      <w:lvlJc w:val="right"/>
      <w:pPr>
        <w:ind w:left="6528" w:hanging="180"/>
      </w:pPr>
    </w:lvl>
  </w:abstractNum>
  <w:abstractNum w:abstractNumId="2"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C7306"/>
    <w:multiLevelType w:val="hybridMultilevel"/>
    <w:tmpl w:val="EE3C23E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7" w15:restartNumberingAfterBreak="0">
    <w:nsid w:val="14AD5CAB"/>
    <w:multiLevelType w:val="hybridMultilevel"/>
    <w:tmpl w:val="FC60AE8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1" w15:restartNumberingAfterBreak="0">
    <w:nsid w:val="224D114B"/>
    <w:multiLevelType w:val="hybridMultilevel"/>
    <w:tmpl w:val="AE462C4C"/>
    <w:lvl w:ilvl="0" w:tplc="ACFAA594">
      <w:start w:val="4"/>
      <w:numFmt w:val="bullet"/>
      <w:lvlText w:val="-"/>
      <w:lvlJc w:val="left"/>
      <w:pPr>
        <w:ind w:left="720" w:hanging="360"/>
      </w:pPr>
      <w:rPr>
        <w:rFonts w:ascii="Flama Semicondensed Light" w:eastAsia="Times New Roman" w:hAnsi="Flama Semicondensed Light"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2" w15:restartNumberingAfterBreak="0">
    <w:nsid w:val="251B2568"/>
    <w:multiLevelType w:val="hybridMultilevel"/>
    <w:tmpl w:val="E4DEC0B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4"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D1B44"/>
    <w:multiLevelType w:val="hybridMultilevel"/>
    <w:tmpl w:val="796CAE2A"/>
    <w:lvl w:ilvl="0" w:tplc="20000011">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551E21"/>
    <w:multiLevelType w:val="multilevel"/>
    <w:tmpl w:val="95E2AE6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4008E4"/>
    <w:multiLevelType w:val="hybridMultilevel"/>
    <w:tmpl w:val="ED349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EB63A15"/>
    <w:multiLevelType w:val="hybridMultilevel"/>
    <w:tmpl w:val="ED34968C"/>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06399F"/>
    <w:multiLevelType w:val="hybridMultilevel"/>
    <w:tmpl w:val="9A740410"/>
    <w:lvl w:ilvl="0" w:tplc="2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9"/>
  </w:num>
  <w:num w:numId="2" w16cid:durableId="434133565">
    <w:abstractNumId w:val="15"/>
  </w:num>
  <w:num w:numId="3" w16cid:durableId="394821055">
    <w:abstractNumId w:val="30"/>
  </w:num>
  <w:num w:numId="4" w16cid:durableId="856427274">
    <w:abstractNumId w:val="39"/>
  </w:num>
  <w:num w:numId="5" w16cid:durableId="41444054">
    <w:abstractNumId w:val="29"/>
  </w:num>
  <w:num w:numId="6" w16cid:durableId="1163395078">
    <w:abstractNumId w:val="16"/>
  </w:num>
  <w:num w:numId="7" w16cid:durableId="475151491">
    <w:abstractNumId w:val="38"/>
  </w:num>
  <w:num w:numId="8" w16cid:durableId="2087217857">
    <w:abstractNumId w:val="5"/>
  </w:num>
  <w:num w:numId="9" w16cid:durableId="297034136">
    <w:abstractNumId w:val="24"/>
  </w:num>
  <w:num w:numId="10" w16cid:durableId="1426850036">
    <w:abstractNumId w:val="22"/>
  </w:num>
  <w:num w:numId="11" w16cid:durableId="168639540">
    <w:abstractNumId w:val="4"/>
  </w:num>
  <w:num w:numId="12" w16cid:durableId="1139884622">
    <w:abstractNumId w:val="2"/>
  </w:num>
  <w:num w:numId="13" w16cid:durableId="1547445700">
    <w:abstractNumId w:val="25"/>
  </w:num>
  <w:num w:numId="14" w16cid:durableId="1827084468">
    <w:abstractNumId w:val="19"/>
  </w:num>
  <w:num w:numId="15" w16cid:durableId="1460953377">
    <w:abstractNumId w:val="8"/>
  </w:num>
  <w:num w:numId="16" w16cid:durableId="201015727">
    <w:abstractNumId w:val="20"/>
  </w:num>
  <w:num w:numId="17" w16cid:durableId="2062753930">
    <w:abstractNumId w:val="40"/>
  </w:num>
  <w:num w:numId="18" w16cid:durableId="318198667">
    <w:abstractNumId w:val="17"/>
  </w:num>
  <w:num w:numId="19" w16cid:durableId="560292759">
    <w:abstractNumId w:val="34"/>
  </w:num>
  <w:num w:numId="20" w16cid:durableId="1828863336">
    <w:abstractNumId w:val="37"/>
  </w:num>
  <w:num w:numId="21" w16cid:durableId="548033290">
    <w:abstractNumId w:val="0"/>
  </w:num>
  <w:num w:numId="22" w16cid:durableId="293027574">
    <w:abstractNumId w:val="21"/>
  </w:num>
  <w:num w:numId="23" w16cid:durableId="1686861627">
    <w:abstractNumId w:val="6"/>
  </w:num>
  <w:num w:numId="24" w16cid:durableId="542985509">
    <w:abstractNumId w:val="10"/>
  </w:num>
  <w:num w:numId="25" w16cid:durableId="1543131862">
    <w:abstractNumId w:val="31"/>
  </w:num>
  <w:num w:numId="26" w16cid:durableId="1467776279">
    <w:abstractNumId w:val="26"/>
  </w:num>
  <w:num w:numId="27" w16cid:durableId="869494902">
    <w:abstractNumId w:val="27"/>
  </w:num>
  <w:num w:numId="28" w16cid:durableId="455686387">
    <w:abstractNumId w:val="36"/>
  </w:num>
  <w:num w:numId="29" w16cid:durableId="930240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13"/>
  </w:num>
  <w:num w:numId="31" w16cid:durableId="350030439">
    <w:abstractNumId w:val="35"/>
  </w:num>
  <w:num w:numId="32" w16cid:durableId="1834881078">
    <w:abstractNumId w:val="33"/>
  </w:num>
  <w:num w:numId="33" w16cid:durableId="1022777247">
    <w:abstractNumId w:val="28"/>
  </w:num>
  <w:num w:numId="34" w16cid:durableId="643196918">
    <w:abstractNumId w:val="1"/>
  </w:num>
  <w:num w:numId="35" w16cid:durableId="1589733169">
    <w:abstractNumId w:val="18"/>
  </w:num>
  <w:num w:numId="36" w16cid:durableId="1431659362">
    <w:abstractNumId w:val="3"/>
  </w:num>
  <w:num w:numId="37" w16cid:durableId="1460343718">
    <w:abstractNumId w:val="7"/>
  </w:num>
  <w:num w:numId="38" w16cid:durableId="592476821">
    <w:abstractNumId w:val="12"/>
  </w:num>
  <w:num w:numId="39" w16cid:durableId="1846556341">
    <w:abstractNumId w:val="32"/>
  </w:num>
  <w:num w:numId="40" w16cid:durableId="746390105">
    <w:abstractNumId w:val="23"/>
  </w:num>
  <w:num w:numId="41" w16cid:durableId="1509054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30721">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5809"/>
    <w:rsid w:val="00006199"/>
    <w:rsid w:val="00011A1E"/>
    <w:rsid w:val="00014B02"/>
    <w:rsid w:val="00015D9F"/>
    <w:rsid w:val="00016545"/>
    <w:rsid w:val="00016E7A"/>
    <w:rsid w:val="00021696"/>
    <w:rsid w:val="00024014"/>
    <w:rsid w:val="0003022E"/>
    <w:rsid w:val="000307D7"/>
    <w:rsid w:val="00030906"/>
    <w:rsid w:val="00031403"/>
    <w:rsid w:val="00035B49"/>
    <w:rsid w:val="0003699C"/>
    <w:rsid w:val="000440EE"/>
    <w:rsid w:val="00045723"/>
    <w:rsid w:val="00050A4F"/>
    <w:rsid w:val="00066898"/>
    <w:rsid w:val="00075151"/>
    <w:rsid w:val="00077C61"/>
    <w:rsid w:val="00080F81"/>
    <w:rsid w:val="000849B9"/>
    <w:rsid w:val="000852F2"/>
    <w:rsid w:val="00085BB3"/>
    <w:rsid w:val="00087194"/>
    <w:rsid w:val="00087BAF"/>
    <w:rsid w:val="000916F7"/>
    <w:rsid w:val="00092BB7"/>
    <w:rsid w:val="000A2A2E"/>
    <w:rsid w:val="000A7946"/>
    <w:rsid w:val="000B461C"/>
    <w:rsid w:val="000C0EBA"/>
    <w:rsid w:val="000C1F37"/>
    <w:rsid w:val="000C53D3"/>
    <w:rsid w:val="000C5F8E"/>
    <w:rsid w:val="000D0FF1"/>
    <w:rsid w:val="000D7912"/>
    <w:rsid w:val="000E3D03"/>
    <w:rsid w:val="000E7355"/>
    <w:rsid w:val="000F1DC4"/>
    <w:rsid w:val="000F3DF3"/>
    <w:rsid w:val="000F7070"/>
    <w:rsid w:val="0010172F"/>
    <w:rsid w:val="001024ED"/>
    <w:rsid w:val="00103977"/>
    <w:rsid w:val="00110CA0"/>
    <w:rsid w:val="00113086"/>
    <w:rsid w:val="00123CB9"/>
    <w:rsid w:val="00124B71"/>
    <w:rsid w:val="001270A3"/>
    <w:rsid w:val="00133435"/>
    <w:rsid w:val="00135E34"/>
    <w:rsid w:val="00180DA1"/>
    <w:rsid w:val="00185395"/>
    <w:rsid w:val="001913FD"/>
    <w:rsid w:val="00192032"/>
    <w:rsid w:val="0019287D"/>
    <w:rsid w:val="00196409"/>
    <w:rsid w:val="00196791"/>
    <w:rsid w:val="001A4F95"/>
    <w:rsid w:val="001B0426"/>
    <w:rsid w:val="001B72AD"/>
    <w:rsid w:val="001C7018"/>
    <w:rsid w:val="001D0875"/>
    <w:rsid w:val="001D0C4B"/>
    <w:rsid w:val="001D0ECC"/>
    <w:rsid w:val="001D2AF2"/>
    <w:rsid w:val="001D6895"/>
    <w:rsid w:val="001E093E"/>
    <w:rsid w:val="001E7A70"/>
    <w:rsid w:val="001F0908"/>
    <w:rsid w:val="001F1AAE"/>
    <w:rsid w:val="001F7F10"/>
    <w:rsid w:val="002127D7"/>
    <w:rsid w:val="00216B32"/>
    <w:rsid w:val="002173DA"/>
    <w:rsid w:val="00226816"/>
    <w:rsid w:val="00226A9C"/>
    <w:rsid w:val="002323FE"/>
    <w:rsid w:val="00234534"/>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A76C6"/>
    <w:rsid w:val="002A77E1"/>
    <w:rsid w:val="002A7E1E"/>
    <w:rsid w:val="002B43C9"/>
    <w:rsid w:val="002C0C0A"/>
    <w:rsid w:val="002C3DF7"/>
    <w:rsid w:val="002C65A0"/>
    <w:rsid w:val="002D3E9B"/>
    <w:rsid w:val="002E5D2F"/>
    <w:rsid w:val="002E70FC"/>
    <w:rsid w:val="002F56D6"/>
    <w:rsid w:val="003012BC"/>
    <w:rsid w:val="00301FE6"/>
    <w:rsid w:val="00302210"/>
    <w:rsid w:val="00302A37"/>
    <w:rsid w:val="0031596D"/>
    <w:rsid w:val="00316A3E"/>
    <w:rsid w:val="00334438"/>
    <w:rsid w:val="003405E8"/>
    <w:rsid w:val="00344407"/>
    <w:rsid w:val="0034475A"/>
    <w:rsid w:val="00346DFF"/>
    <w:rsid w:val="0035397E"/>
    <w:rsid w:val="00357432"/>
    <w:rsid w:val="00366769"/>
    <w:rsid w:val="00370845"/>
    <w:rsid w:val="0037436A"/>
    <w:rsid w:val="00381171"/>
    <w:rsid w:val="00381C00"/>
    <w:rsid w:val="00383C13"/>
    <w:rsid w:val="003841D2"/>
    <w:rsid w:val="00393783"/>
    <w:rsid w:val="00395582"/>
    <w:rsid w:val="00395BE6"/>
    <w:rsid w:val="003A1DD5"/>
    <w:rsid w:val="003B50BB"/>
    <w:rsid w:val="003C16C2"/>
    <w:rsid w:val="003C5B49"/>
    <w:rsid w:val="003C7F29"/>
    <w:rsid w:val="003D0D25"/>
    <w:rsid w:val="003D0F21"/>
    <w:rsid w:val="003D7EF9"/>
    <w:rsid w:val="003E3204"/>
    <w:rsid w:val="0040784E"/>
    <w:rsid w:val="004133E8"/>
    <w:rsid w:val="00420C1C"/>
    <w:rsid w:val="004235B8"/>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4769"/>
    <w:rsid w:val="004B6674"/>
    <w:rsid w:val="004B6903"/>
    <w:rsid w:val="004B742F"/>
    <w:rsid w:val="004C2B70"/>
    <w:rsid w:val="004C688A"/>
    <w:rsid w:val="004D16D5"/>
    <w:rsid w:val="004F00B8"/>
    <w:rsid w:val="00500D79"/>
    <w:rsid w:val="005055F5"/>
    <w:rsid w:val="00507DB2"/>
    <w:rsid w:val="00531986"/>
    <w:rsid w:val="00532F22"/>
    <w:rsid w:val="00534514"/>
    <w:rsid w:val="00536E60"/>
    <w:rsid w:val="005457DD"/>
    <w:rsid w:val="0054657D"/>
    <w:rsid w:val="00553BF2"/>
    <w:rsid w:val="00566873"/>
    <w:rsid w:val="00572562"/>
    <w:rsid w:val="005818C8"/>
    <w:rsid w:val="00586632"/>
    <w:rsid w:val="00590536"/>
    <w:rsid w:val="005907DC"/>
    <w:rsid w:val="00591607"/>
    <w:rsid w:val="00592728"/>
    <w:rsid w:val="00592EE3"/>
    <w:rsid w:val="005A0058"/>
    <w:rsid w:val="005A2BE7"/>
    <w:rsid w:val="005A6736"/>
    <w:rsid w:val="005B5236"/>
    <w:rsid w:val="005C08AA"/>
    <w:rsid w:val="005C210C"/>
    <w:rsid w:val="005C5410"/>
    <w:rsid w:val="005C6234"/>
    <w:rsid w:val="005C721B"/>
    <w:rsid w:val="005E2B50"/>
    <w:rsid w:val="005E61B4"/>
    <w:rsid w:val="006069B8"/>
    <w:rsid w:val="006141B1"/>
    <w:rsid w:val="00614E1E"/>
    <w:rsid w:val="00621EE1"/>
    <w:rsid w:val="00626C9C"/>
    <w:rsid w:val="0063017D"/>
    <w:rsid w:val="00631951"/>
    <w:rsid w:val="00632135"/>
    <w:rsid w:val="0063592D"/>
    <w:rsid w:val="006379F6"/>
    <w:rsid w:val="00650433"/>
    <w:rsid w:val="00656E53"/>
    <w:rsid w:val="0065775A"/>
    <w:rsid w:val="0066187F"/>
    <w:rsid w:val="006619D7"/>
    <w:rsid w:val="00661D36"/>
    <w:rsid w:val="006638A8"/>
    <w:rsid w:val="00673AF2"/>
    <w:rsid w:val="006803E0"/>
    <w:rsid w:val="006827C8"/>
    <w:rsid w:val="00687CEA"/>
    <w:rsid w:val="00687F0D"/>
    <w:rsid w:val="0069329B"/>
    <w:rsid w:val="00694010"/>
    <w:rsid w:val="006954CA"/>
    <w:rsid w:val="006964F3"/>
    <w:rsid w:val="006A0793"/>
    <w:rsid w:val="006C2A33"/>
    <w:rsid w:val="006C44C3"/>
    <w:rsid w:val="006C5EE2"/>
    <w:rsid w:val="006D0A0E"/>
    <w:rsid w:val="006D163F"/>
    <w:rsid w:val="006E0DEB"/>
    <w:rsid w:val="006E463A"/>
    <w:rsid w:val="006E7298"/>
    <w:rsid w:val="006F11E8"/>
    <w:rsid w:val="006F1D5D"/>
    <w:rsid w:val="006F3514"/>
    <w:rsid w:val="006F54CB"/>
    <w:rsid w:val="007101F6"/>
    <w:rsid w:val="0071044C"/>
    <w:rsid w:val="00710BDD"/>
    <w:rsid w:val="007177C0"/>
    <w:rsid w:val="007203BE"/>
    <w:rsid w:val="00733536"/>
    <w:rsid w:val="007357DE"/>
    <w:rsid w:val="00736C70"/>
    <w:rsid w:val="007372FA"/>
    <w:rsid w:val="00746268"/>
    <w:rsid w:val="00750A5D"/>
    <w:rsid w:val="00753112"/>
    <w:rsid w:val="00754809"/>
    <w:rsid w:val="00756F2E"/>
    <w:rsid w:val="00770E36"/>
    <w:rsid w:val="007715E5"/>
    <w:rsid w:val="007822BB"/>
    <w:rsid w:val="0078490A"/>
    <w:rsid w:val="007913A0"/>
    <w:rsid w:val="00795E00"/>
    <w:rsid w:val="007B37FB"/>
    <w:rsid w:val="007C263C"/>
    <w:rsid w:val="007C26BC"/>
    <w:rsid w:val="007D1364"/>
    <w:rsid w:val="007D2A93"/>
    <w:rsid w:val="007D4AB3"/>
    <w:rsid w:val="007D7009"/>
    <w:rsid w:val="007E035C"/>
    <w:rsid w:val="007E0474"/>
    <w:rsid w:val="007E0ACA"/>
    <w:rsid w:val="007E1A74"/>
    <w:rsid w:val="007F1B88"/>
    <w:rsid w:val="00803EE8"/>
    <w:rsid w:val="00810B5C"/>
    <w:rsid w:val="00823F62"/>
    <w:rsid w:val="008338E2"/>
    <w:rsid w:val="008345B7"/>
    <w:rsid w:val="00836772"/>
    <w:rsid w:val="00851638"/>
    <w:rsid w:val="00852511"/>
    <w:rsid w:val="0085732A"/>
    <w:rsid w:val="00863AFE"/>
    <w:rsid w:val="00875EDB"/>
    <w:rsid w:val="00876D1D"/>
    <w:rsid w:val="00880689"/>
    <w:rsid w:val="008850A4"/>
    <w:rsid w:val="0089032B"/>
    <w:rsid w:val="00895A4B"/>
    <w:rsid w:val="008A06B6"/>
    <w:rsid w:val="008A6AA1"/>
    <w:rsid w:val="008B3505"/>
    <w:rsid w:val="008B78F9"/>
    <w:rsid w:val="008C3106"/>
    <w:rsid w:val="008C5730"/>
    <w:rsid w:val="008D13A0"/>
    <w:rsid w:val="008D19A9"/>
    <w:rsid w:val="008D32E3"/>
    <w:rsid w:val="008D335C"/>
    <w:rsid w:val="008D7A68"/>
    <w:rsid w:val="008E0EE0"/>
    <w:rsid w:val="008E4BEE"/>
    <w:rsid w:val="00907518"/>
    <w:rsid w:val="009133CD"/>
    <w:rsid w:val="0092193A"/>
    <w:rsid w:val="009224D5"/>
    <w:rsid w:val="00924838"/>
    <w:rsid w:val="009275D5"/>
    <w:rsid w:val="00927618"/>
    <w:rsid w:val="00932E1D"/>
    <w:rsid w:val="0093363F"/>
    <w:rsid w:val="009369D6"/>
    <w:rsid w:val="00956ECA"/>
    <w:rsid w:val="00960D2A"/>
    <w:rsid w:val="0096553D"/>
    <w:rsid w:val="00970C26"/>
    <w:rsid w:val="0097651D"/>
    <w:rsid w:val="009809D3"/>
    <w:rsid w:val="00983D90"/>
    <w:rsid w:val="00987200"/>
    <w:rsid w:val="009A120E"/>
    <w:rsid w:val="009A27F6"/>
    <w:rsid w:val="009A4F6D"/>
    <w:rsid w:val="009B45ED"/>
    <w:rsid w:val="009C5F0F"/>
    <w:rsid w:val="009C62E7"/>
    <w:rsid w:val="009D2EF7"/>
    <w:rsid w:val="009F1B83"/>
    <w:rsid w:val="009F3648"/>
    <w:rsid w:val="009F51A9"/>
    <w:rsid w:val="00A223E9"/>
    <w:rsid w:val="00A2430F"/>
    <w:rsid w:val="00A24682"/>
    <w:rsid w:val="00A255BA"/>
    <w:rsid w:val="00A3779F"/>
    <w:rsid w:val="00A41317"/>
    <w:rsid w:val="00A413D8"/>
    <w:rsid w:val="00A62BD1"/>
    <w:rsid w:val="00A63388"/>
    <w:rsid w:val="00A65C78"/>
    <w:rsid w:val="00A71BA6"/>
    <w:rsid w:val="00A73225"/>
    <w:rsid w:val="00A74BB3"/>
    <w:rsid w:val="00A77031"/>
    <w:rsid w:val="00A8219E"/>
    <w:rsid w:val="00A835FE"/>
    <w:rsid w:val="00A94468"/>
    <w:rsid w:val="00AC0BF4"/>
    <w:rsid w:val="00AC61EA"/>
    <w:rsid w:val="00AD1AED"/>
    <w:rsid w:val="00AD3791"/>
    <w:rsid w:val="00AD737F"/>
    <w:rsid w:val="00AE4BBE"/>
    <w:rsid w:val="00AF46AF"/>
    <w:rsid w:val="00AF4DEB"/>
    <w:rsid w:val="00AF6448"/>
    <w:rsid w:val="00B04ABF"/>
    <w:rsid w:val="00B1629F"/>
    <w:rsid w:val="00B210BC"/>
    <w:rsid w:val="00B302B4"/>
    <w:rsid w:val="00B346F3"/>
    <w:rsid w:val="00B4681A"/>
    <w:rsid w:val="00B61371"/>
    <w:rsid w:val="00B677BA"/>
    <w:rsid w:val="00B74D0E"/>
    <w:rsid w:val="00B74D73"/>
    <w:rsid w:val="00B915B6"/>
    <w:rsid w:val="00B93902"/>
    <w:rsid w:val="00BA23D9"/>
    <w:rsid w:val="00BA3FA5"/>
    <w:rsid w:val="00BB1A1B"/>
    <w:rsid w:val="00BB1CFA"/>
    <w:rsid w:val="00BB693D"/>
    <w:rsid w:val="00BB7BCB"/>
    <w:rsid w:val="00BD2607"/>
    <w:rsid w:val="00BD4042"/>
    <w:rsid w:val="00BE001C"/>
    <w:rsid w:val="00BE1AF1"/>
    <w:rsid w:val="00BE54FD"/>
    <w:rsid w:val="00BE7A17"/>
    <w:rsid w:val="00C0189C"/>
    <w:rsid w:val="00C03D31"/>
    <w:rsid w:val="00C04273"/>
    <w:rsid w:val="00C10C07"/>
    <w:rsid w:val="00C22CA0"/>
    <w:rsid w:val="00C24716"/>
    <w:rsid w:val="00C30238"/>
    <w:rsid w:val="00C30EFF"/>
    <w:rsid w:val="00C4722A"/>
    <w:rsid w:val="00C676D8"/>
    <w:rsid w:val="00C73E5E"/>
    <w:rsid w:val="00C750BC"/>
    <w:rsid w:val="00C77505"/>
    <w:rsid w:val="00C915BC"/>
    <w:rsid w:val="00CA13E6"/>
    <w:rsid w:val="00CA53C2"/>
    <w:rsid w:val="00CA595E"/>
    <w:rsid w:val="00CB18BC"/>
    <w:rsid w:val="00CC4A71"/>
    <w:rsid w:val="00CC6519"/>
    <w:rsid w:val="00CD41EB"/>
    <w:rsid w:val="00CD7B75"/>
    <w:rsid w:val="00CF29CC"/>
    <w:rsid w:val="00D06800"/>
    <w:rsid w:val="00D06D8B"/>
    <w:rsid w:val="00D13D32"/>
    <w:rsid w:val="00D30535"/>
    <w:rsid w:val="00D545B8"/>
    <w:rsid w:val="00D55031"/>
    <w:rsid w:val="00D617B5"/>
    <w:rsid w:val="00D620C6"/>
    <w:rsid w:val="00D72633"/>
    <w:rsid w:val="00D76406"/>
    <w:rsid w:val="00D85DFD"/>
    <w:rsid w:val="00D916A7"/>
    <w:rsid w:val="00D9404B"/>
    <w:rsid w:val="00D9688B"/>
    <w:rsid w:val="00DA2F85"/>
    <w:rsid w:val="00DA3B36"/>
    <w:rsid w:val="00DA3CF4"/>
    <w:rsid w:val="00DB1B16"/>
    <w:rsid w:val="00DB29BB"/>
    <w:rsid w:val="00DB7CE4"/>
    <w:rsid w:val="00DC4F24"/>
    <w:rsid w:val="00DD3C44"/>
    <w:rsid w:val="00DE21FE"/>
    <w:rsid w:val="00DE2851"/>
    <w:rsid w:val="00DE29BE"/>
    <w:rsid w:val="00DE7F6A"/>
    <w:rsid w:val="00DF306F"/>
    <w:rsid w:val="00DF64D7"/>
    <w:rsid w:val="00E0268C"/>
    <w:rsid w:val="00E06A59"/>
    <w:rsid w:val="00E072E6"/>
    <w:rsid w:val="00E15310"/>
    <w:rsid w:val="00E22C03"/>
    <w:rsid w:val="00E35FA1"/>
    <w:rsid w:val="00E43678"/>
    <w:rsid w:val="00E530BC"/>
    <w:rsid w:val="00E55AA7"/>
    <w:rsid w:val="00E738F4"/>
    <w:rsid w:val="00E75C53"/>
    <w:rsid w:val="00E77CAE"/>
    <w:rsid w:val="00E85D18"/>
    <w:rsid w:val="00E9274E"/>
    <w:rsid w:val="00EA23FA"/>
    <w:rsid w:val="00EA4B8A"/>
    <w:rsid w:val="00EC2BCA"/>
    <w:rsid w:val="00EC7477"/>
    <w:rsid w:val="00ED0760"/>
    <w:rsid w:val="00EE22E3"/>
    <w:rsid w:val="00EE299E"/>
    <w:rsid w:val="00EE4114"/>
    <w:rsid w:val="00EE528D"/>
    <w:rsid w:val="00EF2147"/>
    <w:rsid w:val="00F0488B"/>
    <w:rsid w:val="00F1145C"/>
    <w:rsid w:val="00F25462"/>
    <w:rsid w:val="00F25F45"/>
    <w:rsid w:val="00F35ECC"/>
    <w:rsid w:val="00F3671E"/>
    <w:rsid w:val="00F51148"/>
    <w:rsid w:val="00F67BDD"/>
    <w:rsid w:val="00F75FFF"/>
    <w:rsid w:val="00F77D37"/>
    <w:rsid w:val="00F8097C"/>
    <w:rsid w:val="00F863D9"/>
    <w:rsid w:val="00F948C6"/>
    <w:rsid w:val="00F964E4"/>
    <w:rsid w:val="00F97AFE"/>
    <w:rsid w:val="00F97C44"/>
    <w:rsid w:val="00FA6CB9"/>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4FD"/>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 w:type="character" w:customStyle="1" w:styleId="ListParagraphChar">
    <w:name w:val="List Paragraph Char"/>
    <w:aliases w:val="Normal_puce2 Char,Puce Char"/>
    <w:basedOn w:val="DefaultParagraphFont"/>
    <w:link w:val="ListParagraph"/>
    <w:uiPriority w:val="34"/>
    <w:rsid w:val="00103977"/>
    <w:rPr>
      <w:rFonts w:ascii="Flama Semicondensed Light" w:eastAsia="Times New Roman" w:hAnsi="Flama Semicondensed Light" w:cs="Times New Roman"/>
      <w:sz w:val="24"/>
      <w:szCs w:val="24"/>
      <w:lang w:eastAsia="de-DE"/>
    </w:rPr>
  </w:style>
  <w:style w:type="paragraph" w:styleId="Revision">
    <w:name w:val="Revision"/>
    <w:hidden/>
    <w:uiPriority w:val="99"/>
    <w:semiHidden/>
    <w:rsid w:val="00614E1E"/>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614E1E"/>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41"/>
    <w:rsid w:val="008338E2"/>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829">
      <w:bodyDiv w:val="1"/>
      <w:marLeft w:val="0"/>
      <w:marRight w:val="0"/>
      <w:marTop w:val="0"/>
      <w:marBottom w:val="0"/>
      <w:divBdr>
        <w:top w:val="none" w:sz="0" w:space="0" w:color="auto"/>
        <w:left w:val="none" w:sz="0" w:space="0" w:color="auto"/>
        <w:bottom w:val="none" w:sz="0" w:space="0" w:color="auto"/>
        <w:right w:val="none" w:sz="0" w:space="0" w:color="auto"/>
      </w:divBdr>
    </w:div>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916475264">
      <w:bodyDiv w:val="1"/>
      <w:marLeft w:val="0"/>
      <w:marRight w:val="0"/>
      <w:marTop w:val="0"/>
      <w:marBottom w:val="0"/>
      <w:divBdr>
        <w:top w:val="none" w:sz="0" w:space="0" w:color="auto"/>
        <w:left w:val="none" w:sz="0" w:space="0" w:color="auto"/>
        <w:bottom w:val="none" w:sz="0" w:space="0" w:color="auto"/>
        <w:right w:val="none" w:sz="0" w:space="0" w:color="auto"/>
      </w:divBdr>
    </w:div>
    <w:div w:id="999382157">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Times New Roman"/>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2342</Words>
  <Characters>13352</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Healthcare Disruption Index – Change of Methodology</vt:lpstr>
      <vt:lpstr>Market Consultation Solactive Global Silver Miners Total Return Index</vt:lpstr>
    </vt:vector>
  </TitlesOfParts>
  <Company/>
  <LinksUpToDate>false</LinksUpToDate>
  <CharactersWithSpaces>15663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Healthcare Disruption Index – Change of Methodology</dc:title>
  <dc:subject>Calculation Documents &amp; Methodologies</dc:subject>
  <dc:creator>Herrmann, Patrik</dc:creator>
  <cp:keywords/>
  <dc:description/>
  <cp:lastModifiedBy>Alexei, Cristina</cp:lastModifiedBy>
  <cp:revision>3</cp:revision>
  <cp:lastPrinted>2024-01-26T18:23:00Z</cp:lastPrinted>
  <dcterms:created xsi:type="dcterms:W3CDTF">2024-01-26T18:17:00Z</dcterms:created>
  <dcterms:modified xsi:type="dcterms:W3CDTF">2024-01-26T18:23:00Z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