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0745D658" w:rsidR="0092193A" w:rsidRPr="0097651D" w:rsidRDefault="00794CF1" w:rsidP="0092193A">
              <w:pPr>
                <w:pStyle w:val="Title"/>
                <w:rPr>
                  <w:lang w:val="en-US"/>
                </w:rPr>
              </w:pPr>
              <w:r w:rsidRPr="00D76406">
                <w:rPr>
                  <w:color w:val="FFFFFF" w:themeColor="background1"/>
                  <w:lang w:val="en-US"/>
                </w:rPr>
                <w:t>Market Consultation</w:t>
              </w:r>
              <w:r>
                <w:rPr>
                  <w:color w:val="FFFFFF" w:themeColor="background1"/>
                  <w:lang w:val="en-US"/>
                </w:rPr>
                <w:t>- Several Solactive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4E74225" w:rsidR="00466905" w:rsidRPr="00D902A1" w:rsidRDefault="000501F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8-04T00:00:00Z">
                                      <w:dateFormat w:val="dd MMMM yyyy"/>
                                      <w:lid w:val="en-GB"/>
                                      <w:storeMappedDataAs w:val="dateTime"/>
                                      <w:calendar w:val="gregorian"/>
                                    </w:date>
                                  </w:sdtPr>
                                  <w:sdtEndPr/>
                                  <w:sdtContent>
                                    <w:r>
                                      <w:rPr>
                                        <w:color w:val="FFFFFF" w:themeColor="background1"/>
                                        <w:sz w:val="26"/>
                                        <w:szCs w:val="26"/>
                                        <w:lang w:val="en-GB"/>
                                      </w:rPr>
                                      <w:t>04 August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4E74225" w:rsidR="00466905" w:rsidRPr="00D902A1" w:rsidRDefault="000501F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8-04T00:00:00Z">
                                <w:dateFormat w:val="dd MMMM yyyy"/>
                                <w:lid w:val="en-GB"/>
                                <w:storeMappedDataAs w:val="dateTime"/>
                                <w:calendar w:val="gregorian"/>
                              </w:date>
                            </w:sdtPr>
                            <w:sdtEndPr/>
                            <w:sdtContent>
                              <w:r>
                                <w:rPr>
                                  <w:color w:val="FFFFFF" w:themeColor="background1"/>
                                  <w:sz w:val="26"/>
                                  <w:szCs w:val="26"/>
                                  <w:lang w:val="en-GB"/>
                                </w:rPr>
                                <w:t>04 August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021D1A1"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794CF1">
        <w:rPr>
          <w:lang w:val="en-US"/>
        </w:rPr>
        <w:t xml:space="preserve"> indices</w:t>
      </w:r>
      <w:r w:rsidR="00E05994">
        <w:rPr>
          <w:lang w:val="en-US"/>
        </w:rPr>
        <w:t xml:space="preserve"> (the </w:t>
      </w:r>
      <w:r w:rsidR="00794CF1">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57A84C5"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 xml:space="preserve">Solactive </w:t>
            </w:r>
            <w:proofErr w:type="spellStart"/>
            <w:r w:rsidRPr="00794CF1">
              <w:rPr>
                <w:rFonts w:eastAsia="Calibri"/>
                <w:color w:val="000000"/>
                <w:sz w:val="22"/>
                <w:szCs w:val="22"/>
                <w:lang w:val="en-US" w:eastAsia="en-US"/>
              </w:rPr>
              <w:t>AgTech</w:t>
            </w:r>
            <w:proofErr w:type="spellEnd"/>
            <w:r w:rsidRPr="00794CF1">
              <w:rPr>
                <w:rFonts w:eastAsia="Calibri"/>
                <w:color w:val="000000"/>
                <w:sz w:val="22"/>
                <w:szCs w:val="22"/>
                <w:lang w:val="en-US" w:eastAsia="en-US"/>
              </w:rPr>
              <w:t xml:space="preserve"> and Food Innovation Index</w:t>
            </w:r>
          </w:p>
          <w:p w14:paraId="28447965"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 xml:space="preserve">Solactive </w:t>
            </w:r>
            <w:proofErr w:type="spellStart"/>
            <w:r w:rsidRPr="00794CF1">
              <w:rPr>
                <w:rFonts w:eastAsia="Calibri"/>
                <w:color w:val="000000"/>
                <w:sz w:val="22"/>
                <w:szCs w:val="22"/>
                <w:lang w:val="en-US" w:eastAsia="en-US"/>
              </w:rPr>
              <w:t>AgTech</w:t>
            </w:r>
            <w:proofErr w:type="spellEnd"/>
            <w:r w:rsidRPr="00794CF1">
              <w:rPr>
                <w:rFonts w:eastAsia="Calibri"/>
                <w:color w:val="000000"/>
                <w:sz w:val="22"/>
                <w:szCs w:val="22"/>
                <w:lang w:val="en-US" w:eastAsia="en-US"/>
              </w:rPr>
              <w:t xml:space="preserve"> and Food Innovation Index GTR</w:t>
            </w:r>
          </w:p>
          <w:p w14:paraId="65F1ECE2"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 xml:space="preserve">Solactive </w:t>
            </w:r>
            <w:proofErr w:type="spellStart"/>
            <w:r w:rsidRPr="00794CF1">
              <w:rPr>
                <w:rFonts w:eastAsia="Calibri"/>
                <w:color w:val="000000"/>
                <w:sz w:val="22"/>
                <w:szCs w:val="22"/>
                <w:lang w:val="en-US" w:eastAsia="en-US"/>
              </w:rPr>
              <w:t>AgTech</w:t>
            </w:r>
            <w:proofErr w:type="spellEnd"/>
            <w:r w:rsidRPr="00794CF1">
              <w:rPr>
                <w:rFonts w:eastAsia="Calibri"/>
                <w:color w:val="000000"/>
                <w:sz w:val="22"/>
                <w:szCs w:val="22"/>
                <w:lang w:val="en-US" w:eastAsia="en-US"/>
              </w:rPr>
              <w:t xml:space="preserve"> and Food Innovation Index PR</w:t>
            </w:r>
          </w:p>
          <w:p w14:paraId="0D19881A"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Index</w:t>
            </w:r>
          </w:p>
          <w:p w14:paraId="2786F370"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Index GTR</w:t>
            </w:r>
          </w:p>
          <w:p w14:paraId="7F35C6AE"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Index NTR</w:t>
            </w:r>
          </w:p>
          <w:p w14:paraId="4D140DDA"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Index PR</w:t>
            </w:r>
          </w:p>
          <w:p w14:paraId="15643BCA"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Blockchain Index</w:t>
            </w:r>
          </w:p>
          <w:p w14:paraId="415674D2"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Blockchain Index GTR</w:t>
            </w:r>
          </w:p>
          <w:p w14:paraId="2CCC7E39"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Blockchain Index PR</w:t>
            </w:r>
          </w:p>
          <w:p w14:paraId="3C1313B2"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Clean Water Industry Index</w:t>
            </w:r>
          </w:p>
          <w:p w14:paraId="42E755FA"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Clean Water Industry Index GTR</w:t>
            </w:r>
          </w:p>
          <w:p w14:paraId="3FDA2825"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Clean Water Industry Index PR</w:t>
            </w:r>
          </w:p>
          <w:p w14:paraId="2F42E27E"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Wind Energy Index</w:t>
            </w:r>
          </w:p>
          <w:p w14:paraId="33F7C774"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Wind Energy Index GTR</w:t>
            </w:r>
          </w:p>
          <w:p w14:paraId="43AB7226"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Wind Energy Index PR</w:t>
            </w:r>
          </w:p>
          <w:p w14:paraId="234700CF"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Hydrogen Index</w:t>
            </w:r>
          </w:p>
          <w:p w14:paraId="75F6D957"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Hydrogen Index GTR</w:t>
            </w:r>
          </w:p>
          <w:p w14:paraId="19FCDE23"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Hydrogen Index PR</w:t>
            </w:r>
          </w:p>
          <w:p w14:paraId="14E29E30"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Solar Index</w:t>
            </w:r>
          </w:p>
          <w:p w14:paraId="54DB5720"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Solar Index GTR</w:t>
            </w:r>
          </w:p>
          <w:p w14:paraId="7DAA4F99"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Solar Index PR</w:t>
            </w:r>
          </w:p>
          <w:p w14:paraId="09BC8CC8"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 xml:space="preserve">Solactive </w:t>
            </w:r>
            <w:proofErr w:type="spellStart"/>
            <w:r w:rsidRPr="00794CF1">
              <w:rPr>
                <w:rFonts w:eastAsia="Calibri"/>
                <w:color w:val="000000"/>
                <w:sz w:val="22"/>
                <w:szCs w:val="22"/>
                <w:lang w:val="en-US" w:eastAsia="en-US"/>
              </w:rPr>
              <w:t>AgTech</w:t>
            </w:r>
            <w:proofErr w:type="spellEnd"/>
            <w:r w:rsidRPr="00794CF1">
              <w:rPr>
                <w:rFonts w:eastAsia="Calibri"/>
                <w:color w:val="000000"/>
                <w:sz w:val="22"/>
                <w:szCs w:val="22"/>
                <w:lang w:val="en-US" w:eastAsia="en-US"/>
              </w:rPr>
              <w:t xml:space="preserve"> and Food Innovation V2 Index</w:t>
            </w:r>
          </w:p>
          <w:p w14:paraId="21719339"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 xml:space="preserve">Solactive </w:t>
            </w:r>
            <w:proofErr w:type="spellStart"/>
            <w:r w:rsidRPr="00794CF1">
              <w:rPr>
                <w:rFonts w:eastAsia="Calibri"/>
                <w:color w:val="000000"/>
                <w:sz w:val="22"/>
                <w:szCs w:val="22"/>
                <w:lang w:val="en-US" w:eastAsia="en-US"/>
              </w:rPr>
              <w:t>AgTech</w:t>
            </w:r>
            <w:proofErr w:type="spellEnd"/>
            <w:r w:rsidRPr="00794CF1">
              <w:rPr>
                <w:rFonts w:eastAsia="Calibri"/>
                <w:color w:val="000000"/>
                <w:sz w:val="22"/>
                <w:szCs w:val="22"/>
                <w:lang w:val="en-US" w:eastAsia="en-US"/>
              </w:rPr>
              <w:t xml:space="preserve"> and Food Innovation v2 Index GTR</w:t>
            </w:r>
          </w:p>
          <w:p w14:paraId="1D29BEE3"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lastRenderedPageBreak/>
              <w:t xml:space="preserve">Solactive </w:t>
            </w:r>
            <w:proofErr w:type="spellStart"/>
            <w:r w:rsidRPr="00794CF1">
              <w:rPr>
                <w:rFonts w:eastAsia="Calibri"/>
                <w:color w:val="000000"/>
                <w:sz w:val="22"/>
                <w:szCs w:val="22"/>
                <w:lang w:val="en-US" w:eastAsia="en-US"/>
              </w:rPr>
              <w:t>AgTech</w:t>
            </w:r>
            <w:proofErr w:type="spellEnd"/>
            <w:r w:rsidRPr="00794CF1">
              <w:rPr>
                <w:rFonts w:eastAsia="Calibri"/>
                <w:color w:val="000000"/>
                <w:sz w:val="22"/>
                <w:szCs w:val="22"/>
                <w:lang w:val="en-US" w:eastAsia="en-US"/>
              </w:rPr>
              <w:t xml:space="preserve"> and Food Innovation v2 Index PR</w:t>
            </w:r>
          </w:p>
          <w:p w14:paraId="658CC163"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V2 Index</w:t>
            </w:r>
          </w:p>
          <w:p w14:paraId="63E3D246"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v2 Index GTR</w:t>
            </w:r>
          </w:p>
          <w:p w14:paraId="3606A311"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v2 Index NTR</w:t>
            </w:r>
          </w:p>
          <w:p w14:paraId="37AAA2A3"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Disruptive Materials v2 Index PR</w:t>
            </w:r>
          </w:p>
          <w:p w14:paraId="282E0A6D"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Blockchain V2 Index</w:t>
            </w:r>
          </w:p>
          <w:p w14:paraId="0952CED1"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Blockchain v2 Index GTR</w:t>
            </w:r>
          </w:p>
          <w:p w14:paraId="48D4EBE3"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Blockchain v2 Index PR</w:t>
            </w:r>
          </w:p>
          <w:p w14:paraId="2B6A33A4"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Clean Water Industry V2 Index</w:t>
            </w:r>
          </w:p>
          <w:p w14:paraId="244BDBB1"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Clean Water Industry v2 Index GTR</w:t>
            </w:r>
          </w:p>
          <w:p w14:paraId="0D37E939"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Clean Water Industry v2 Index PR</w:t>
            </w:r>
          </w:p>
          <w:p w14:paraId="34FAF3F8"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Wind Energy V2 Index</w:t>
            </w:r>
          </w:p>
          <w:p w14:paraId="1A6E36C8"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Wind Energy v2 Index GTR</w:t>
            </w:r>
          </w:p>
          <w:p w14:paraId="5F7A00BA" w14:textId="77777777" w:rsidR="00E05994"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Wind Energy v2 Index PR</w:t>
            </w:r>
          </w:p>
          <w:p w14:paraId="4A9C2DF8"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Hydrogen V2 Index</w:t>
            </w:r>
          </w:p>
          <w:p w14:paraId="649C6C11"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Hydrogen v2 Index GTR</w:t>
            </w:r>
          </w:p>
          <w:p w14:paraId="5FEAB45F"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Global Hydrogen v2 Index PR</w:t>
            </w:r>
          </w:p>
          <w:p w14:paraId="4A168571"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Solar V2 Index</w:t>
            </w:r>
          </w:p>
          <w:p w14:paraId="5D0A0D3A" w14:textId="77777777" w:rsidR="00794CF1" w:rsidRPr="00794CF1"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Solar v2 Index GTR</w:t>
            </w:r>
          </w:p>
          <w:p w14:paraId="1986C86E" w14:textId="65AA475B" w:rsidR="00794CF1" w:rsidRPr="003A1DD5" w:rsidRDefault="00794CF1" w:rsidP="000501F1">
            <w:pPr>
              <w:spacing w:line="276" w:lineRule="auto"/>
              <w:rPr>
                <w:rFonts w:eastAsia="Calibri"/>
                <w:color w:val="000000"/>
                <w:sz w:val="22"/>
                <w:szCs w:val="22"/>
                <w:lang w:val="en-US" w:eastAsia="en-US"/>
              </w:rPr>
            </w:pPr>
            <w:r w:rsidRPr="00794CF1">
              <w:rPr>
                <w:rFonts w:eastAsia="Calibri"/>
                <w:color w:val="000000"/>
                <w:sz w:val="22"/>
                <w:szCs w:val="22"/>
                <w:lang w:val="en-US" w:eastAsia="en-US"/>
              </w:rPr>
              <w:t>Solactive Solar v2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C73C237" w14:textId="1CC49675"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lastRenderedPageBreak/>
              <w:t>.SOLKROP</w:t>
            </w:r>
            <w:proofErr w:type="gramEnd"/>
          </w:p>
          <w:p w14:paraId="5FEEA081"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.SOLKROPT</w:t>
            </w:r>
            <w:proofErr w:type="gramEnd"/>
          </w:p>
          <w:p w14:paraId="60905D9D"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.SOLKROPP</w:t>
            </w:r>
            <w:proofErr w:type="gramEnd"/>
          </w:p>
          <w:p w14:paraId="1D642754"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.SOLDMAT</w:t>
            </w:r>
            <w:proofErr w:type="gramEnd"/>
          </w:p>
          <w:p w14:paraId="26458C72"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.SOLDMATT</w:t>
            </w:r>
            <w:proofErr w:type="gramEnd"/>
          </w:p>
          <w:p w14:paraId="5529BD77"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.SOLDMATN</w:t>
            </w:r>
            <w:proofErr w:type="gramEnd"/>
          </w:p>
          <w:p w14:paraId="3D566615"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.SOLDMATP</w:t>
            </w:r>
            <w:proofErr w:type="gramEnd"/>
          </w:p>
          <w:p w14:paraId="36970407"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.SOLBKCH</w:t>
            </w:r>
            <w:proofErr w:type="gramEnd"/>
          </w:p>
          <w:p w14:paraId="5A82568F"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.SOLBKCHT</w:t>
            </w:r>
            <w:proofErr w:type="gramEnd"/>
          </w:p>
          <w:p w14:paraId="553F99DE"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.SOLBKCHP</w:t>
            </w:r>
            <w:proofErr w:type="gramEnd"/>
          </w:p>
          <w:p w14:paraId="03FEC566"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.SOLAQWA</w:t>
            </w:r>
            <w:proofErr w:type="gramEnd"/>
          </w:p>
          <w:p w14:paraId="5FE7952C"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.SOLAQWAT</w:t>
            </w:r>
            <w:proofErr w:type="gramEnd"/>
          </w:p>
          <w:p w14:paraId="52529EE3"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.SOLAQWAP</w:t>
            </w:r>
            <w:proofErr w:type="gramEnd"/>
          </w:p>
          <w:p w14:paraId="46A64581"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.SOLWNDY</w:t>
            </w:r>
            <w:proofErr w:type="gramEnd"/>
          </w:p>
          <w:p w14:paraId="73C533F0"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.SOLWNDYT</w:t>
            </w:r>
            <w:proofErr w:type="gramEnd"/>
          </w:p>
          <w:p w14:paraId="6F66625D"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.SOLWNDYP</w:t>
            </w:r>
            <w:proofErr w:type="gramEnd"/>
          </w:p>
          <w:p w14:paraId="45D88471"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.SOLGHYD</w:t>
            </w:r>
            <w:proofErr w:type="gramEnd"/>
          </w:p>
          <w:p w14:paraId="1E5DCA3B"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.SOLGHYDT</w:t>
            </w:r>
            <w:proofErr w:type="gramEnd"/>
          </w:p>
          <w:p w14:paraId="0F23F17C"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.SOLGHYDP</w:t>
            </w:r>
            <w:proofErr w:type="gramEnd"/>
          </w:p>
          <w:p w14:paraId="70F3D06D"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.SOLRAYS</w:t>
            </w:r>
            <w:proofErr w:type="gramEnd"/>
          </w:p>
          <w:p w14:paraId="548FD025"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.SOLRAYST</w:t>
            </w:r>
            <w:proofErr w:type="gramEnd"/>
          </w:p>
          <w:p w14:paraId="2C3100AC"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.SOLRAYSP</w:t>
            </w:r>
            <w:proofErr w:type="gramEnd"/>
          </w:p>
          <w:p w14:paraId="6EF3892B"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.SOLKROP</w:t>
            </w:r>
            <w:proofErr w:type="gramEnd"/>
            <w:r w:rsidRPr="00794CF1">
              <w:rPr>
                <w:rFonts w:eastAsia="Calibri"/>
                <w:color w:val="000000"/>
                <w:lang w:val="en-GB" w:eastAsia="en-US"/>
              </w:rPr>
              <w:t>2</w:t>
            </w:r>
          </w:p>
          <w:p w14:paraId="0FE229CA"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.SOKROP</w:t>
            </w:r>
            <w:proofErr w:type="gramEnd"/>
            <w:r w:rsidRPr="00794CF1">
              <w:rPr>
                <w:rFonts w:eastAsia="Calibri"/>
                <w:color w:val="000000"/>
                <w:lang w:val="en-GB" w:eastAsia="en-US"/>
              </w:rPr>
              <w:t>2T</w:t>
            </w:r>
          </w:p>
          <w:p w14:paraId="7269E4E6"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lastRenderedPageBreak/>
              <w:t>.SOKROP</w:t>
            </w:r>
            <w:proofErr w:type="gramEnd"/>
            <w:r w:rsidRPr="00794CF1">
              <w:rPr>
                <w:rFonts w:eastAsia="Calibri"/>
                <w:color w:val="000000"/>
                <w:lang w:val="en-GB" w:eastAsia="en-US"/>
              </w:rPr>
              <w:t>2P</w:t>
            </w:r>
          </w:p>
          <w:p w14:paraId="637F466F"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.SOLDMAT</w:t>
            </w:r>
            <w:proofErr w:type="gramEnd"/>
            <w:r w:rsidRPr="00794CF1">
              <w:rPr>
                <w:rFonts w:eastAsia="Calibri"/>
                <w:color w:val="000000"/>
                <w:lang w:val="en-GB" w:eastAsia="en-US"/>
              </w:rPr>
              <w:t>2</w:t>
            </w:r>
          </w:p>
          <w:p w14:paraId="24BE0C55"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.SODMAT</w:t>
            </w:r>
            <w:proofErr w:type="gramEnd"/>
            <w:r w:rsidRPr="00794CF1">
              <w:rPr>
                <w:rFonts w:eastAsia="Calibri"/>
                <w:color w:val="000000"/>
                <w:lang w:val="en-GB" w:eastAsia="en-US"/>
              </w:rPr>
              <w:t>2T</w:t>
            </w:r>
          </w:p>
          <w:p w14:paraId="29EBE3F5"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.SODMAT</w:t>
            </w:r>
            <w:proofErr w:type="gramEnd"/>
            <w:r w:rsidRPr="00794CF1">
              <w:rPr>
                <w:rFonts w:eastAsia="Calibri"/>
                <w:color w:val="000000"/>
                <w:lang w:val="en-GB" w:eastAsia="en-US"/>
              </w:rPr>
              <w:t>2N</w:t>
            </w:r>
          </w:p>
          <w:p w14:paraId="599507FE"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.SODMAT</w:t>
            </w:r>
            <w:proofErr w:type="gramEnd"/>
            <w:r w:rsidRPr="00794CF1">
              <w:rPr>
                <w:rFonts w:eastAsia="Calibri"/>
                <w:color w:val="000000"/>
                <w:lang w:val="en-GB" w:eastAsia="en-US"/>
              </w:rPr>
              <w:t>2P</w:t>
            </w:r>
          </w:p>
          <w:p w14:paraId="45607AE2"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.SOLBKCH</w:t>
            </w:r>
            <w:proofErr w:type="gramEnd"/>
            <w:r w:rsidRPr="00794CF1">
              <w:rPr>
                <w:rFonts w:eastAsia="Calibri"/>
                <w:color w:val="000000"/>
                <w:lang w:val="en-GB" w:eastAsia="en-US"/>
              </w:rPr>
              <w:t>2</w:t>
            </w:r>
          </w:p>
          <w:p w14:paraId="21570140"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.SOBKCH</w:t>
            </w:r>
            <w:proofErr w:type="gramEnd"/>
            <w:r w:rsidRPr="00794CF1">
              <w:rPr>
                <w:rFonts w:eastAsia="Calibri"/>
                <w:color w:val="000000"/>
                <w:lang w:val="en-GB" w:eastAsia="en-US"/>
              </w:rPr>
              <w:t>2T</w:t>
            </w:r>
          </w:p>
          <w:p w14:paraId="21D7C33A"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.SOBKCH</w:t>
            </w:r>
            <w:proofErr w:type="gramEnd"/>
            <w:r w:rsidRPr="00794CF1">
              <w:rPr>
                <w:rFonts w:eastAsia="Calibri"/>
                <w:color w:val="000000"/>
                <w:lang w:val="en-GB" w:eastAsia="en-US"/>
              </w:rPr>
              <w:t>2P</w:t>
            </w:r>
          </w:p>
          <w:p w14:paraId="6D694CC7"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.SOAQWA</w:t>
            </w:r>
            <w:proofErr w:type="gramEnd"/>
            <w:r w:rsidRPr="00794CF1">
              <w:rPr>
                <w:rFonts w:eastAsia="Calibri"/>
                <w:color w:val="000000"/>
                <w:lang w:val="en-GB" w:eastAsia="en-US"/>
              </w:rPr>
              <w:t>2</w:t>
            </w:r>
          </w:p>
          <w:p w14:paraId="7BB35DC8"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.SOAQWAT</w:t>
            </w:r>
            <w:proofErr w:type="gramEnd"/>
            <w:r w:rsidRPr="00794CF1">
              <w:rPr>
                <w:rFonts w:eastAsia="Calibri"/>
                <w:color w:val="000000"/>
                <w:lang w:val="en-GB" w:eastAsia="en-US"/>
              </w:rPr>
              <w:t>2</w:t>
            </w:r>
          </w:p>
          <w:p w14:paraId="2B21CCA6"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.SOAQWAP</w:t>
            </w:r>
            <w:proofErr w:type="gramEnd"/>
            <w:r w:rsidRPr="00794CF1">
              <w:rPr>
                <w:rFonts w:eastAsia="Calibri"/>
                <w:color w:val="000000"/>
                <w:lang w:val="en-GB" w:eastAsia="en-US"/>
              </w:rPr>
              <w:t>2</w:t>
            </w:r>
          </w:p>
          <w:p w14:paraId="4AB4D40C"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.SOLWNDY</w:t>
            </w:r>
            <w:proofErr w:type="gramEnd"/>
            <w:r w:rsidRPr="00794CF1">
              <w:rPr>
                <w:rFonts w:eastAsia="Calibri"/>
                <w:color w:val="000000"/>
                <w:lang w:val="en-GB" w:eastAsia="en-US"/>
              </w:rPr>
              <w:t>2</w:t>
            </w:r>
          </w:p>
          <w:p w14:paraId="16379EBD" w14:textId="77777777" w:rsidR="00794CF1" w:rsidRPr="00794CF1"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.SOWNDY</w:t>
            </w:r>
            <w:proofErr w:type="gramEnd"/>
            <w:r w:rsidRPr="00794CF1">
              <w:rPr>
                <w:rFonts w:eastAsia="Calibri"/>
                <w:color w:val="000000"/>
                <w:lang w:val="en-GB" w:eastAsia="en-US"/>
              </w:rPr>
              <w:t>2T</w:t>
            </w:r>
          </w:p>
          <w:p w14:paraId="4394FAE5" w14:textId="77777777" w:rsidR="00794CF1" w:rsidRDefault="00794CF1" w:rsidP="00794CF1">
            <w:pPr>
              <w:spacing w:line="256" w:lineRule="auto"/>
              <w:rPr>
                <w:rFonts w:eastAsia="Calibri"/>
                <w:color w:val="000000"/>
                <w:lang w:val="fr-FR" w:eastAsia="en-US"/>
              </w:rPr>
            </w:pPr>
            <w:proofErr w:type="gramStart"/>
            <w:r w:rsidRPr="000501F1">
              <w:rPr>
                <w:rFonts w:eastAsia="Calibri"/>
                <w:color w:val="000000"/>
                <w:lang w:val="fr-FR" w:eastAsia="en-US"/>
              </w:rPr>
              <w:t>.SOWNDY</w:t>
            </w:r>
            <w:proofErr w:type="gramEnd"/>
            <w:r w:rsidRPr="000501F1">
              <w:rPr>
                <w:rFonts w:eastAsia="Calibri"/>
                <w:color w:val="000000"/>
                <w:lang w:val="fr-FR" w:eastAsia="en-US"/>
              </w:rPr>
              <w:t>2P</w:t>
            </w:r>
          </w:p>
          <w:p w14:paraId="5851F416" w14:textId="44672220" w:rsidR="00794CF1" w:rsidRPr="000501F1" w:rsidRDefault="00794CF1" w:rsidP="00794CF1">
            <w:pPr>
              <w:spacing w:line="256" w:lineRule="auto"/>
              <w:rPr>
                <w:rFonts w:eastAsia="Calibri"/>
                <w:color w:val="000000"/>
                <w:lang w:val="fr-FR" w:eastAsia="en-US"/>
              </w:rPr>
            </w:pPr>
            <w:proofErr w:type="gramStart"/>
            <w:r w:rsidRPr="000501F1">
              <w:rPr>
                <w:rFonts w:eastAsia="Calibri"/>
                <w:color w:val="000000"/>
                <w:lang w:val="fr-FR" w:eastAsia="en-US"/>
              </w:rPr>
              <w:t>.SOLGHYD</w:t>
            </w:r>
            <w:proofErr w:type="gramEnd"/>
            <w:r w:rsidRPr="000501F1">
              <w:rPr>
                <w:rFonts w:eastAsia="Calibri"/>
                <w:color w:val="000000"/>
                <w:lang w:val="fr-FR" w:eastAsia="en-US"/>
              </w:rPr>
              <w:t>2</w:t>
            </w:r>
          </w:p>
          <w:p w14:paraId="5B0DE661" w14:textId="77777777" w:rsidR="00794CF1" w:rsidRPr="000501F1" w:rsidRDefault="00794CF1" w:rsidP="00794CF1">
            <w:pPr>
              <w:spacing w:line="256" w:lineRule="auto"/>
              <w:rPr>
                <w:rFonts w:eastAsia="Calibri"/>
                <w:color w:val="000000"/>
                <w:lang w:val="fr-FR" w:eastAsia="en-US"/>
              </w:rPr>
            </w:pPr>
            <w:proofErr w:type="gramStart"/>
            <w:r w:rsidRPr="000501F1">
              <w:rPr>
                <w:rFonts w:eastAsia="Calibri"/>
                <w:color w:val="000000"/>
                <w:lang w:val="fr-FR" w:eastAsia="en-US"/>
              </w:rPr>
              <w:t>.SOGHYD</w:t>
            </w:r>
            <w:proofErr w:type="gramEnd"/>
            <w:r w:rsidRPr="000501F1">
              <w:rPr>
                <w:rFonts w:eastAsia="Calibri"/>
                <w:color w:val="000000"/>
                <w:lang w:val="fr-FR" w:eastAsia="en-US"/>
              </w:rPr>
              <w:t>2T</w:t>
            </w:r>
          </w:p>
          <w:p w14:paraId="3F4BF0C7" w14:textId="77777777" w:rsidR="00794CF1" w:rsidRPr="000501F1" w:rsidRDefault="00794CF1" w:rsidP="00794CF1">
            <w:pPr>
              <w:spacing w:line="256" w:lineRule="auto"/>
              <w:rPr>
                <w:rFonts w:eastAsia="Calibri"/>
                <w:color w:val="000000"/>
                <w:lang w:val="fr-FR" w:eastAsia="en-US"/>
              </w:rPr>
            </w:pPr>
            <w:proofErr w:type="gramStart"/>
            <w:r w:rsidRPr="000501F1">
              <w:rPr>
                <w:rFonts w:eastAsia="Calibri"/>
                <w:color w:val="000000"/>
                <w:lang w:val="fr-FR" w:eastAsia="en-US"/>
              </w:rPr>
              <w:t>.SOGHYD</w:t>
            </w:r>
            <w:proofErr w:type="gramEnd"/>
            <w:r w:rsidRPr="000501F1">
              <w:rPr>
                <w:rFonts w:eastAsia="Calibri"/>
                <w:color w:val="000000"/>
                <w:lang w:val="fr-FR" w:eastAsia="en-US"/>
              </w:rPr>
              <w:t>2P</w:t>
            </w:r>
          </w:p>
          <w:p w14:paraId="5F60DE74" w14:textId="77777777" w:rsidR="00794CF1" w:rsidRPr="000501F1" w:rsidRDefault="00794CF1" w:rsidP="00794CF1">
            <w:pPr>
              <w:spacing w:line="256" w:lineRule="auto"/>
              <w:rPr>
                <w:rFonts w:eastAsia="Calibri"/>
                <w:color w:val="000000"/>
                <w:lang w:val="fr-FR" w:eastAsia="en-US"/>
              </w:rPr>
            </w:pPr>
            <w:proofErr w:type="gramStart"/>
            <w:r w:rsidRPr="000501F1">
              <w:rPr>
                <w:rFonts w:eastAsia="Calibri"/>
                <w:color w:val="000000"/>
                <w:lang w:val="fr-FR" w:eastAsia="en-US"/>
              </w:rPr>
              <w:t>.SOLRAYS</w:t>
            </w:r>
            <w:proofErr w:type="gramEnd"/>
            <w:r w:rsidRPr="000501F1">
              <w:rPr>
                <w:rFonts w:eastAsia="Calibri"/>
                <w:color w:val="000000"/>
                <w:lang w:val="fr-FR" w:eastAsia="en-US"/>
              </w:rPr>
              <w:t>2</w:t>
            </w:r>
          </w:p>
          <w:p w14:paraId="2242F204" w14:textId="77777777" w:rsidR="00794CF1" w:rsidRPr="000501F1" w:rsidRDefault="00794CF1" w:rsidP="00794CF1">
            <w:pPr>
              <w:spacing w:line="256" w:lineRule="auto"/>
              <w:rPr>
                <w:rFonts w:eastAsia="Calibri"/>
                <w:color w:val="000000"/>
                <w:lang w:val="fr-FR" w:eastAsia="en-US"/>
              </w:rPr>
            </w:pPr>
            <w:proofErr w:type="gramStart"/>
            <w:r w:rsidRPr="000501F1">
              <w:rPr>
                <w:rFonts w:eastAsia="Calibri"/>
                <w:color w:val="000000"/>
                <w:lang w:val="fr-FR" w:eastAsia="en-US"/>
              </w:rPr>
              <w:t>.SORAYS</w:t>
            </w:r>
            <w:proofErr w:type="gramEnd"/>
            <w:r w:rsidRPr="000501F1">
              <w:rPr>
                <w:rFonts w:eastAsia="Calibri"/>
                <w:color w:val="000000"/>
                <w:lang w:val="fr-FR" w:eastAsia="en-US"/>
              </w:rPr>
              <w:t>2T</w:t>
            </w:r>
          </w:p>
          <w:p w14:paraId="62C3F688" w14:textId="7D4B502D" w:rsidR="00E05994" w:rsidRDefault="00794CF1" w:rsidP="00794CF1">
            <w:pPr>
              <w:spacing w:line="256" w:lineRule="auto"/>
              <w:rPr>
                <w:rFonts w:eastAsia="Calibri"/>
                <w:color w:val="000000"/>
                <w:lang w:val="en-GB" w:eastAsia="en-US"/>
              </w:rPr>
            </w:pPr>
            <w:proofErr w:type="gramStart"/>
            <w:r w:rsidRPr="00794CF1">
              <w:rPr>
                <w:rFonts w:eastAsia="Calibri"/>
                <w:color w:val="000000"/>
                <w:lang w:val="en-GB" w:eastAsia="en-US"/>
              </w:rPr>
              <w:t>.SORAYS</w:t>
            </w:r>
            <w:proofErr w:type="gramEnd"/>
            <w:r w:rsidRPr="00794CF1">
              <w:rPr>
                <w:rFonts w:eastAsia="Calibri"/>
                <w:color w:val="000000"/>
                <w:lang w:val="en-GB" w:eastAsia="en-US"/>
              </w:rPr>
              <w:t>2P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FB5FCEC"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lastRenderedPageBreak/>
              <w:t>DE000SL0DNX3</w:t>
            </w:r>
          </w:p>
          <w:p w14:paraId="53B4B20A"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DE000SL0DNY1</w:t>
            </w:r>
          </w:p>
          <w:p w14:paraId="561F0E56"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DE000SL0DNW5</w:t>
            </w:r>
          </w:p>
          <w:p w14:paraId="0075D7E1"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DE000SL0EWY0</w:t>
            </w:r>
          </w:p>
          <w:p w14:paraId="43E79606"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DE000SL0EWZ7</w:t>
            </w:r>
          </w:p>
          <w:p w14:paraId="2673425E"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DE000SL0EW02</w:t>
            </w:r>
          </w:p>
          <w:p w14:paraId="2EC5DB74"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DE000SL0EWX2</w:t>
            </w:r>
          </w:p>
          <w:p w14:paraId="7780B9AB"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DE000SL0DNR5</w:t>
            </w:r>
          </w:p>
          <w:p w14:paraId="205FCEBB"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DE000SL0DNS3</w:t>
            </w:r>
          </w:p>
          <w:p w14:paraId="168AAE48"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DE000SL0DNQ7</w:t>
            </w:r>
          </w:p>
          <w:p w14:paraId="614CCB88"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DE000SL0CZJ8</w:t>
            </w:r>
          </w:p>
          <w:p w14:paraId="5A291644"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DE000SL0CZJ8</w:t>
            </w:r>
          </w:p>
          <w:p w14:paraId="75482430"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DE000SL0CZG4</w:t>
            </w:r>
          </w:p>
          <w:p w14:paraId="6BA13E72"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DE000SL0EBJ5</w:t>
            </w:r>
          </w:p>
          <w:p w14:paraId="23E582BE"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DE000SL0EBK3</w:t>
            </w:r>
          </w:p>
          <w:p w14:paraId="36D57915"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DE000SL0EBH9</w:t>
            </w:r>
          </w:p>
          <w:p w14:paraId="3692EE1A"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DE000SL0DNU9</w:t>
            </w:r>
          </w:p>
          <w:p w14:paraId="3DC51C42"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DE000SL0DNV7</w:t>
            </w:r>
          </w:p>
          <w:p w14:paraId="4DD9EE63"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DE000SL0DNT1</w:t>
            </w:r>
          </w:p>
          <w:p w14:paraId="3C9B20B6"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DE000SL0EBF3</w:t>
            </w:r>
          </w:p>
          <w:p w14:paraId="2642AA4E"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DE000SL0EBG1</w:t>
            </w:r>
          </w:p>
          <w:p w14:paraId="668C310D"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DE000SL0EBE6</w:t>
            </w:r>
          </w:p>
          <w:p w14:paraId="2B429AD6"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DE000SL0D1Y8</w:t>
            </w:r>
          </w:p>
          <w:p w14:paraId="353AD8C9"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DE000SL0D1Z5</w:t>
            </w:r>
          </w:p>
          <w:p w14:paraId="2D9B7714"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lastRenderedPageBreak/>
              <w:t>DE000SL0D1X0</w:t>
            </w:r>
          </w:p>
          <w:p w14:paraId="40340EDC"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DE000SL0EW69</w:t>
            </w:r>
          </w:p>
          <w:p w14:paraId="282AEA89"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DE000SL0EW77</w:t>
            </w:r>
          </w:p>
          <w:p w14:paraId="117450BB"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DE000SL0EW85</w:t>
            </w:r>
          </w:p>
          <w:p w14:paraId="3649C9EF"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DE000SL0EW51</w:t>
            </w:r>
          </w:p>
          <w:p w14:paraId="47D4B1E9"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DE000SL0D1V4</w:t>
            </w:r>
          </w:p>
          <w:p w14:paraId="45BA1A8D"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DE000SL0D1W2</w:t>
            </w:r>
          </w:p>
          <w:p w14:paraId="0F996413"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DE000SL0D1U6</w:t>
            </w:r>
          </w:p>
          <w:p w14:paraId="0AA0E002"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DE000SL0CZS9</w:t>
            </w:r>
          </w:p>
          <w:p w14:paraId="58BE5B8E"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DE000SL0CZT7</w:t>
            </w:r>
          </w:p>
          <w:p w14:paraId="19CB4495"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DE000SL0CZR1</w:t>
            </w:r>
          </w:p>
          <w:p w14:paraId="2612D47C"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DE000SL0D1L5</w:t>
            </w:r>
          </w:p>
          <w:p w14:paraId="3B6E500B" w14:textId="77777777" w:rsidR="00794CF1" w:rsidRPr="00794CF1" w:rsidRDefault="00794CF1" w:rsidP="00794CF1">
            <w:pPr>
              <w:spacing w:line="256" w:lineRule="auto"/>
              <w:rPr>
                <w:rFonts w:eastAsia="Calibri"/>
                <w:color w:val="000000"/>
                <w:lang w:val="en-GB" w:eastAsia="en-US"/>
              </w:rPr>
            </w:pPr>
            <w:r w:rsidRPr="00794CF1">
              <w:rPr>
                <w:rFonts w:eastAsia="Calibri"/>
                <w:color w:val="000000"/>
                <w:lang w:val="en-GB" w:eastAsia="en-US"/>
              </w:rPr>
              <w:t>DE000SL0D1M3</w:t>
            </w:r>
          </w:p>
          <w:p w14:paraId="64BF66FE" w14:textId="77777777" w:rsidR="00E05994" w:rsidRDefault="00794CF1" w:rsidP="00794CF1">
            <w:pPr>
              <w:spacing w:line="256" w:lineRule="auto"/>
              <w:rPr>
                <w:rFonts w:eastAsia="Calibri"/>
                <w:color w:val="000000"/>
                <w:lang w:val="en-GB" w:eastAsia="en-US"/>
              </w:rPr>
            </w:pPr>
            <w:r w:rsidRPr="00794CF1">
              <w:rPr>
                <w:rFonts w:eastAsia="Calibri"/>
                <w:color w:val="000000"/>
                <w:lang w:val="en-GB" w:eastAsia="en-US"/>
              </w:rPr>
              <w:t>DE000SL0D1K7</w:t>
            </w:r>
          </w:p>
          <w:p w14:paraId="2C7D9295"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DE000SL0D1P6</w:t>
            </w:r>
          </w:p>
          <w:p w14:paraId="686D2289"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DE000SL0D1Q4</w:t>
            </w:r>
          </w:p>
          <w:p w14:paraId="3DD2DBC1"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DE000SL0D1N1</w:t>
            </w:r>
          </w:p>
          <w:p w14:paraId="5D4549DD"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DE000SL0D1S0</w:t>
            </w:r>
          </w:p>
          <w:p w14:paraId="462F7974" w14:textId="77777777"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DE000SL0D1T8</w:t>
            </w:r>
          </w:p>
          <w:p w14:paraId="12D59FB1" w14:textId="26532CA3" w:rsidR="00794CF1" w:rsidRPr="000501F1" w:rsidRDefault="00794CF1" w:rsidP="00794CF1">
            <w:pPr>
              <w:spacing w:line="256" w:lineRule="auto"/>
              <w:rPr>
                <w:rFonts w:eastAsia="Calibri"/>
                <w:color w:val="000000"/>
                <w:lang w:val="fr-FR" w:eastAsia="en-US"/>
              </w:rPr>
            </w:pPr>
            <w:r w:rsidRPr="000501F1">
              <w:rPr>
                <w:rFonts w:eastAsia="Calibri"/>
                <w:color w:val="000000"/>
                <w:lang w:val="fr-FR" w:eastAsia="en-US"/>
              </w:rPr>
              <w:t>DE000SL0D1R2</w:t>
            </w:r>
          </w:p>
        </w:tc>
      </w:tr>
    </w:tbl>
    <w:p w14:paraId="590E3787" w14:textId="77777777" w:rsidR="00E05994" w:rsidRPr="000501F1" w:rsidRDefault="00E05994" w:rsidP="00E05994">
      <w:pPr>
        <w:spacing w:before="0" w:after="160" w:line="259" w:lineRule="auto"/>
        <w:rPr>
          <w:lang w:val="fr-FR"/>
        </w:rPr>
      </w:pPr>
    </w:p>
    <w:p w14:paraId="012DE387" w14:textId="479E8820" w:rsidR="00783C68" w:rsidRPr="0026131F" w:rsidRDefault="00E05994" w:rsidP="00995D4A">
      <w:pPr>
        <w:spacing w:before="0" w:after="160" w:line="259" w:lineRule="auto"/>
        <w:jc w:val="left"/>
        <w:rPr>
          <w:sz w:val="28"/>
          <w:szCs w:val="28"/>
          <w:lang w:val="en-GB"/>
        </w:rPr>
      </w:pPr>
      <w:r w:rsidRPr="000501F1">
        <w:rPr>
          <w:lang w:val="fr-FR"/>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2BF4DE5A" w14:textId="37AEE328" w:rsidR="007E47D4" w:rsidRDefault="00783C68" w:rsidP="00F568D6">
      <w:pPr>
        <w:spacing w:before="0" w:after="160" w:line="259" w:lineRule="auto"/>
        <w:jc w:val="left"/>
        <w:rPr>
          <w:u w:val="single"/>
          <w:lang w:val="en-GB"/>
        </w:rPr>
      </w:pPr>
      <w:r>
        <w:rPr>
          <w:lang w:val="en-GB"/>
        </w:rPr>
        <w:t xml:space="preserve"> </w:t>
      </w:r>
      <w:r w:rsidR="00794CF1">
        <w:rPr>
          <w:lang w:val="en-GB"/>
        </w:rPr>
        <w:t>Solactive believes that the current weighting scheme logic incorrectly applies a weight floor freeze whereby index components with floored weights (&lt;0.3%) based on Free-Float Market Capitalization, do not receive any redistributed excess weights. This incorrect application acts more as a cap rather than a floor by disallowing the excess weight distribution to floored index constituents in the steps following the weight floor in the weighting scheme.</w:t>
      </w:r>
      <w:r w:rsidR="00113086">
        <w:rPr>
          <w:lang w:val="en-GB"/>
        </w:rPr>
        <w:t xml:space="preserve"> </w:t>
      </w:r>
      <w:r w:rsidR="007A5B0E" w:rsidRPr="007A5B0E">
        <w:rPr>
          <w:lang w:val="en-GB"/>
        </w:rPr>
        <w:t xml:space="preserve">The proposed changes to the methodology will adjust the iterative order in which the weighting mechanism is applied to the index components. Previously the weighting floor of 0.3% was applied to the components during the second step of the weighting scheme, which prevented excess weight to be distributed to these floored components, thus resulting in the floor incorrectly acting as a cap. The proposed changes will move this 0.3% flooring to the last step of the </w:t>
      </w:r>
      <w:r w:rsidR="007A5B0E" w:rsidRPr="007A5B0E">
        <w:rPr>
          <w:lang w:val="en-GB"/>
        </w:rPr>
        <w:lastRenderedPageBreak/>
        <w:t>iterative weighting scheme, allowing for excess weighting to be distributed to all components before adding this minimum weighting requirement.</w:t>
      </w:r>
    </w:p>
    <w:p w14:paraId="2A079CAD" w14:textId="7C5C9D5F"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46142D7C" w:rsidR="004A428F" w:rsidRDefault="004A428F" w:rsidP="0026131F">
      <w:pPr>
        <w:spacing w:before="0" w:after="160" w:line="259" w:lineRule="auto"/>
        <w:rPr>
          <w:lang w:val="en-GB"/>
        </w:rPr>
      </w:pPr>
      <w:r>
        <w:rPr>
          <w:lang w:val="en-GB"/>
        </w:rPr>
        <w:t xml:space="preserve">The following Methodology change </w:t>
      </w:r>
      <w:r w:rsidR="00A64163">
        <w:rPr>
          <w:lang/>
        </w:rPr>
        <w:t>is</w:t>
      </w:r>
      <w:r>
        <w:rPr>
          <w:lang w:val="en-GB"/>
        </w:rPr>
        <w:t xml:space="preserve"> proposed in the following point</w:t>
      </w:r>
      <w:r w:rsidR="00A64163" w:rsidRPr="0026131F" w:rsidDel="00C77B4F">
        <w:rPr>
          <w:lang w:val="en-GB"/>
        </w:rPr>
        <w:t xml:space="preserve"> </w:t>
      </w:r>
      <w:r w:rsidR="00C32515">
        <w:rPr>
          <w:lang w:val="en-GB"/>
        </w:rPr>
        <w:t>of the Index Guidelin</w:t>
      </w:r>
      <w:r w:rsidR="00794CF1">
        <w:rPr>
          <w:lang w:val="en-GB"/>
        </w:rPr>
        <w:t>es:</w:t>
      </w:r>
      <w:r>
        <w:rPr>
          <w:lang w:val="en-GB"/>
        </w:rPr>
        <w:t xml:space="preserve"> (ordered in accordance with the numbering of the affected sections)]:</w:t>
      </w:r>
    </w:p>
    <w:p w14:paraId="68453278" w14:textId="003E938A" w:rsidR="007A5B0E" w:rsidRDefault="007A5B0E" w:rsidP="007A5B0E">
      <w:pPr>
        <w:pStyle w:val="Heading2"/>
        <w:numPr>
          <w:ilvl w:val="2"/>
          <w:numId w:val="24"/>
        </w:numPr>
        <w:rPr>
          <w:sz w:val="28"/>
          <w:szCs w:val="24"/>
          <w:lang w:val="en-US" w:eastAsia="en-US"/>
        </w:rPr>
      </w:pPr>
      <w:r w:rsidRPr="00E559DA">
        <w:rPr>
          <w:sz w:val="28"/>
          <w:szCs w:val="24"/>
          <w:lang w:val="en-US" w:eastAsia="en-US"/>
        </w:rPr>
        <w:t>Weighting of the Index Components</w:t>
      </w:r>
    </w:p>
    <w:p w14:paraId="55B30A13" w14:textId="4BF2D920" w:rsidR="007A5B0E" w:rsidRDefault="007A5B0E" w:rsidP="007A5B0E">
      <w:pPr>
        <w:rPr>
          <w:lang w:val="en-US" w:eastAsia="en-US"/>
        </w:rPr>
      </w:pPr>
      <w:r>
        <w:rPr>
          <w:i/>
          <w:iCs/>
          <w:lang w:val="en-US" w:eastAsia="en-US"/>
        </w:rPr>
        <w:t>From:</w:t>
      </w:r>
    </w:p>
    <w:p w14:paraId="1EBE9A2C" w14:textId="5EDFF2FC" w:rsidR="007A5B0E" w:rsidRDefault="007A5B0E" w:rsidP="007A5B0E">
      <w:pPr>
        <w:rPr>
          <w:lang w:val="en-US" w:eastAsia="en-US"/>
        </w:rPr>
      </w:pPr>
      <w:r>
        <w:rPr>
          <w:lang w:val="en-US" w:eastAsia="en-US"/>
        </w:rPr>
        <w:t>(…)</w:t>
      </w:r>
    </w:p>
    <w:p w14:paraId="19827DED" w14:textId="77777777" w:rsidR="007A5B0E" w:rsidRPr="001D1EE5" w:rsidRDefault="007A5B0E" w:rsidP="007A5B0E">
      <w:pPr>
        <w:pStyle w:val="ListParagraph"/>
        <w:numPr>
          <w:ilvl w:val="0"/>
          <w:numId w:val="25"/>
        </w:numPr>
        <w:rPr>
          <w:smallCaps/>
          <w:lang w:val="en-US" w:eastAsia="en-US"/>
        </w:rPr>
      </w:pPr>
      <w:r w:rsidRPr="00206615">
        <w:rPr>
          <w:lang w:val="en-US" w:eastAsia="en-US"/>
        </w:rPr>
        <w:t xml:space="preserve">The maximum weight of an </w:t>
      </w:r>
      <w:r w:rsidRPr="00206615">
        <w:rPr>
          <w:smallCaps/>
          <w:lang w:val="en-US"/>
        </w:rPr>
        <w:t>Index Component</w:t>
      </w:r>
      <w:r w:rsidRPr="00206615">
        <w:rPr>
          <w:lang w:val="en-US"/>
        </w:rPr>
        <w:t xml:space="preserve"> </w:t>
      </w:r>
      <w:r w:rsidRPr="00206615">
        <w:rPr>
          <w:lang w:val="en-US" w:eastAsia="en-US"/>
        </w:rPr>
        <w:t xml:space="preserve">is </w:t>
      </w:r>
      <w:r>
        <w:rPr>
          <w:lang w:val="en-US" w:eastAsia="en-US"/>
        </w:rPr>
        <w:t>12%.</w:t>
      </w:r>
    </w:p>
    <w:p w14:paraId="0B975D35" w14:textId="5AD41A02" w:rsidR="007A5B0E" w:rsidRPr="000501F1" w:rsidRDefault="007A5B0E" w:rsidP="007A5B0E">
      <w:pPr>
        <w:pStyle w:val="ListParagraph"/>
        <w:numPr>
          <w:ilvl w:val="0"/>
          <w:numId w:val="25"/>
        </w:numPr>
        <w:rPr>
          <w:smallCaps/>
          <w:lang w:val="en-US" w:eastAsia="en-US"/>
        </w:rPr>
      </w:pPr>
      <w:bookmarkStart w:id="1" w:name="_Hlk80101408"/>
      <w:bookmarkStart w:id="2" w:name="_Hlk80103482"/>
      <w:r>
        <w:rPr>
          <w:lang w:val="en-US" w:eastAsia="en-US"/>
        </w:rPr>
        <w:t xml:space="preserve">The minimum weight of an </w:t>
      </w:r>
      <w:r w:rsidRPr="000D789D">
        <w:rPr>
          <w:smallCaps/>
          <w:lang w:val="en-US" w:eastAsia="en-US"/>
        </w:rPr>
        <w:t>Index Component</w:t>
      </w:r>
      <w:r>
        <w:rPr>
          <w:lang w:val="en-US" w:eastAsia="en-US"/>
        </w:rPr>
        <w:t xml:space="preserve"> is 0.3%.</w:t>
      </w:r>
    </w:p>
    <w:p w14:paraId="3E259D47" w14:textId="4E75785D" w:rsidR="007A5B0E" w:rsidRPr="00D85FCE" w:rsidRDefault="007A5B0E" w:rsidP="007A5B0E">
      <w:pPr>
        <w:pStyle w:val="ListParagraph"/>
        <w:numPr>
          <w:ilvl w:val="0"/>
          <w:numId w:val="25"/>
        </w:numPr>
        <w:rPr>
          <w:smallCaps/>
          <w:lang w:val="en-US" w:eastAsia="en-US"/>
        </w:rPr>
      </w:pPr>
      <w:r>
        <w:rPr>
          <w:lang w:val="en-US" w:eastAsia="en-US"/>
        </w:rPr>
        <w:t xml:space="preserve">The aggregate weight of the </w:t>
      </w:r>
      <w:r>
        <w:rPr>
          <w:smallCaps/>
          <w:lang w:val="en-US" w:eastAsia="en-US"/>
        </w:rPr>
        <w:t>Index Components</w:t>
      </w:r>
      <w:r>
        <w:rPr>
          <w:lang w:val="en-US" w:eastAsia="en-US"/>
        </w:rPr>
        <w:t xml:space="preserve"> listed on a Russian stock exchange cannot exceed 15% of the index weight</w:t>
      </w:r>
      <w:bookmarkEnd w:id="1"/>
      <w:r>
        <w:rPr>
          <w:lang w:val="en-US" w:eastAsia="en-US"/>
        </w:rPr>
        <w:t>.</w:t>
      </w:r>
    </w:p>
    <w:bookmarkEnd w:id="2"/>
    <w:p w14:paraId="440F7EC4" w14:textId="77777777" w:rsidR="007A5B0E" w:rsidRPr="001D1EE5" w:rsidRDefault="007A5B0E" w:rsidP="007A5B0E">
      <w:pPr>
        <w:pStyle w:val="ListParagraph"/>
        <w:numPr>
          <w:ilvl w:val="0"/>
          <w:numId w:val="25"/>
        </w:numPr>
        <w:rPr>
          <w:smallCaps/>
          <w:lang w:val="en-US" w:eastAsia="en-US"/>
        </w:rPr>
      </w:pPr>
      <w:r>
        <w:rPr>
          <w:lang w:val="en-US" w:eastAsia="en-US"/>
        </w:rPr>
        <w:t xml:space="preserve">The aggregate weight of the </w:t>
      </w:r>
      <w:r w:rsidRPr="00433051">
        <w:rPr>
          <w:smallCaps/>
          <w:lang w:val="en-US" w:eastAsia="en-US"/>
        </w:rPr>
        <w:t xml:space="preserve">Index </w:t>
      </w:r>
      <w:r>
        <w:rPr>
          <w:smallCaps/>
          <w:lang w:val="en-US" w:eastAsia="en-US"/>
        </w:rPr>
        <w:t>Components</w:t>
      </w:r>
      <w:r>
        <w:rPr>
          <w:lang w:val="en-US" w:eastAsia="en-US"/>
        </w:rPr>
        <w:t xml:space="preserve"> weighted above 4.5% is capped at 48%. The remaining companies are capped at 4.5%.</w:t>
      </w:r>
    </w:p>
    <w:p w14:paraId="217EF41B" w14:textId="77777777" w:rsidR="007A5B0E" w:rsidRPr="004043A5" w:rsidRDefault="007A5B0E" w:rsidP="007A5B0E">
      <w:pPr>
        <w:pStyle w:val="ListParagraph"/>
        <w:numPr>
          <w:ilvl w:val="0"/>
          <w:numId w:val="25"/>
        </w:numPr>
        <w:rPr>
          <w:smallCaps/>
          <w:lang w:val="en-US" w:eastAsia="en-US"/>
        </w:rPr>
      </w:pPr>
      <w:r>
        <w:rPr>
          <w:lang w:val="en-US" w:eastAsia="en-US"/>
        </w:rPr>
        <w:t>The aggregate weight of Pre-Revenue and Diversified companies cannot exceed 15% of the index weight, and the maximum weight of a Pre-Revenue or Diversified company is 4%.</w:t>
      </w:r>
    </w:p>
    <w:p w14:paraId="38504A0F" w14:textId="565DBBC9" w:rsidR="007A5B0E" w:rsidRPr="000501F1" w:rsidRDefault="007A5B0E" w:rsidP="000501F1">
      <w:pPr>
        <w:rPr>
          <w:smallCaps/>
          <w:lang w:val="en-US" w:eastAsia="en-US"/>
        </w:rPr>
      </w:pPr>
      <w:r>
        <w:rPr>
          <w:smallCaps/>
          <w:lang w:val="en-US" w:eastAsia="en-US"/>
        </w:rPr>
        <w:t>(…)</w:t>
      </w:r>
    </w:p>
    <w:p w14:paraId="3262B6B3" w14:textId="0202BD87" w:rsidR="007A5B0E" w:rsidRPr="000501F1" w:rsidRDefault="007A5B0E" w:rsidP="000501F1">
      <w:pPr>
        <w:rPr>
          <w:i/>
          <w:iCs/>
          <w:lang w:val="en-US" w:eastAsia="en-US"/>
        </w:rPr>
      </w:pPr>
      <w:r>
        <w:rPr>
          <w:i/>
          <w:iCs/>
          <w:lang w:val="en-US" w:eastAsia="en-US"/>
        </w:rPr>
        <w:t>To:</w:t>
      </w:r>
    </w:p>
    <w:p w14:paraId="70E3CE3E" w14:textId="2B313A1B" w:rsidR="007A5B0E" w:rsidRDefault="007A5B0E" w:rsidP="0026131F">
      <w:pPr>
        <w:spacing w:before="0" w:after="160" w:line="259" w:lineRule="auto"/>
        <w:rPr>
          <w:b/>
          <w:bCs/>
          <w:lang w:val="en-GB"/>
        </w:rPr>
      </w:pPr>
      <w:r>
        <w:rPr>
          <w:b/>
          <w:bCs/>
          <w:lang w:val="en-GB"/>
        </w:rPr>
        <w:t>(…)</w:t>
      </w:r>
    </w:p>
    <w:p w14:paraId="3F1B0DD0" w14:textId="77777777" w:rsidR="007A5B0E" w:rsidRPr="001D1EE5" w:rsidRDefault="007A5B0E" w:rsidP="007A5B0E">
      <w:pPr>
        <w:pStyle w:val="ListParagraph"/>
        <w:numPr>
          <w:ilvl w:val="0"/>
          <w:numId w:val="26"/>
        </w:numPr>
        <w:rPr>
          <w:smallCaps/>
          <w:lang w:val="en-US" w:eastAsia="en-US"/>
        </w:rPr>
      </w:pPr>
      <w:r w:rsidRPr="00206615">
        <w:rPr>
          <w:lang w:val="en-US" w:eastAsia="en-US"/>
        </w:rPr>
        <w:t xml:space="preserve">The maximum weight of an </w:t>
      </w:r>
      <w:r w:rsidRPr="00206615">
        <w:rPr>
          <w:smallCaps/>
          <w:lang w:val="en-US"/>
        </w:rPr>
        <w:t>Index Component</w:t>
      </w:r>
      <w:r w:rsidRPr="00206615">
        <w:rPr>
          <w:lang w:val="en-US"/>
        </w:rPr>
        <w:t xml:space="preserve"> </w:t>
      </w:r>
      <w:r w:rsidRPr="00206615">
        <w:rPr>
          <w:lang w:val="en-US" w:eastAsia="en-US"/>
        </w:rPr>
        <w:t xml:space="preserve">is </w:t>
      </w:r>
      <w:r>
        <w:rPr>
          <w:lang w:val="en-US" w:eastAsia="en-US"/>
        </w:rPr>
        <w:t>12%.</w:t>
      </w:r>
    </w:p>
    <w:p w14:paraId="0BEDBEC8" w14:textId="77777777" w:rsidR="007A5B0E" w:rsidRPr="00D85FCE" w:rsidRDefault="007A5B0E" w:rsidP="007A5B0E">
      <w:pPr>
        <w:pStyle w:val="ListParagraph"/>
        <w:numPr>
          <w:ilvl w:val="0"/>
          <w:numId w:val="26"/>
        </w:numPr>
        <w:rPr>
          <w:smallCaps/>
          <w:lang w:val="en-US" w:eastAsia="en-US"/>
        </w:rPr>
      </w:pPr>
      <w:r>
        <w:rPr>
          <w:lang w:val="en-US" w:eastAsia="en-US"/>
        </w:rPr>
        <w:t xml:space="preserve">The aggregate weight of the </w:t>
      </w:r>
      <w:r>
        <w:rPr>
          <w:smallCaps/>
          <w:lang w:val="en-US" w:eastAsia="en-US"/>
        </w:rPr>
        <w:t>Index Components</w:t>
      </w:r>
      <w:r>
        <w:rPr>
          <w:lang w:val="en-US" w:eastAsia="en-US"/>
        </w:rPr>
        <w:t xml:space="preserve"> listed on a Russian stock exchange cannot exceed 15% of the index weight.</w:t>
      </w:r>
    </w:p>
    <w:p w14:paraId="3ABCA672" w14:textId="77777777" w:rsidR="007A5B0E" w:rsidRPr="001D1EE5" w:rsidRDefault="007A5B0E" w:rsidP="007A5B0E">
      <w:pPr>
        <w:pStyle w:val="ListParagraph"/>
        <w:numPr>
          <w:ilvl w:val="0"/>
          <w:numId w:val="26"/>
        </w:numPr>
        <w:rPr>
          <w:smallCaps/>
          <w:lang w:val="en-US" w:eastAsia="en-US"/>
        </w:rPr>
      </w:pPr>
      <w:r>
        <w:rPr>
          <w:lang w:val="en-US" w:eastAsia="en-US"/>
        </w:rPr>
        <w:t xml:space="preserve">The aggregate weight of the </w:t>
      </w:r>
      <w:r w:rsidRPr="00433051">
        <w:rPr>
          <w:smallCaps/>
          <w:lang w:val="en-US" w:eastAsia="en-US"/>
        </w:rPr>
        <w:t xml:space="preserve">Index </w:t>
      </w:r>
      <w:r>
        <w:rPr>
          <w:smallCaps/>
          <w:lang w:val="en-US" w:eastAsia="en-US"/>
        </w:rPr>
        <w:t>Components</w:t>
      </w:r>
      <w:r>
        <w:rPr>
          <w:lang w:val="en-US" w:eastAsia="en-US"/>
        </w:rPr>
        <w:t xml:space="preserve"> weighted above 4.5% is capped at 48%. The remaining companies are capped at 4.5%.</w:t>
      </w:r>
    </w:p>
    <w:p w14:paraId="724A2832" w14:textId="77777777" w:rsidR="007A5B0E" w:rsidRPr="004043A5" w:rsidRDefault="007A5B0E" w:rsidP="007A5B0E">
      <w:pPr>
        <w:pStyle w:val="ListParagraph"/>
        <w:numPr>
          <w:ilvl w:val="0"/>
          <w:numId w:val="26"/>
        </w:numPr>
        <w:rPr>
          <w:smallCaps/>
          <w:lang w:val="en-US" w:eastAsia="en-US"/>
        </w:rPr>
      </w:pPr>
      <w:r>
        <w:rPr>
          <w:lang w:val="en-US" w:eastAsia="en-US"/>
        </w:rPr>
        <w:t>The aggregate weight of Pre-Revenue and Diversified companies cannot exceed 15% of the index weight, and the maximum weight of a Pre-Revenue or Diversified company is 4%.</w:t>
      </w:r>
    </w:p>
    <w:p w14:paraId="21F4FCA1" w14:textId="77777777" w:rsidR="007A5B0E" w:rsidRPr="004043A5" w:rsidRDefault="007A5B0E" w:rsidP="007A5B0E">
      <w:pPr>
        <w:pStyle w:val="ListParagraph"/>
        <w:numPr>
          <w:ilvl w:val="0"/>
          <w:numId w:val="26"/>
        </w:numPr>
        <w:rPr>
          <w:smallCaps/>
          <w:lang w:val="en-US" w:eastAsia="en-US"/>
        </w:rPr>
      </w:pPr>
      <w:r>
        <w:rPr>
          <w:lang w:val="en-US" w:eastAsia="en-US"/>
        </w:rPr>
        <w:t xml:space="preserve">The minimum weight of an </w:t>
      </w:r>
      <w:r w:rsidRPr="000D789D">
        <w:rPr>
          <w:smallCaps/>
          <w:lang w:val="en-US" w:eastAsia="en-US"/>
        </w:rPr>
        <w:t>Index Component</w:t>
      </w:r>
      <w:r>
        <w:rPr>
          <w:lang w:val="en-US" w:eastAsia="en-US"/>
        </w:rPr>
        <w:t xml:space="preserve"> is 0.3%.</w:t>
      </w:r>
    </w:p>
    <w:p w14:paraId="725B7A68" w14:textId="66E692A6" w:rsidR="007A5B0E" w:rsidRPr="000501F1" w:rsidRDefault="007A5B0E" w:rsidP="0026131F">
      <w:pPr>
        <w:spacing w:before="0" w:after="160" w:line="259" w:lineRule="auto"/>
        <w:rPr>
          <w:b/>
          <w:bCs/>
          <w:lang w:val="en-US"/>
        </w:rPr>
      </w:pPr>
      <w:r>
        <w:rPr>
          <w:b/>
          <w:bCs/>
          <w:lang w:val="en-U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1ED560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794CF1">
        <w:rPr>
          <w:lang w:val="en-US"/>
        </w:rPr>
        <w:t xml:space="preserve">Several Solactive Indices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4E1E6BC"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w:t>
      </w:r>
      <w:r w:rsidR="007A5B0E">
        <w:rPr>
          <w:lang w:val="en-US"/>
        </w:rPr>
        <w:t>l August 1</w:t>
      </w:r>
      <w:r w:rsidR="000501F1">
        <w:rPr>
          <w:lang w:val="en-US"/>
        </w:rPr>
        <w:t>1</w:t>
      </w:r>
      <w:r w:rsidR="007A5B0E">
        <w:rPr>
          <w:lang w:val="en-US"/>
        </w:rPr>
        <w:t>, 2023.</w:t>
      </w:r>
    </w:p>
    <w:p w14:paraId="741A56A5" w14:textId="4A8646D3"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proofErr w:type="spellStart"/>
      <w:r>
        <w:t>above</w:t>
      </w:r>
      <w:proofErr w:type="spellEnd"/>
      <w:r>
        <w:t xml:space="preserve"> </w:t>
      </w:r>
      <w:proofErr w:type="spellStart"/>
      <w:r>
        <w:t>are</w:t>
      </w:r>
      <w:proofErr w:type="spellEnd"/>
      <w:r>
        <w:t xml:space="preserve"> </w:t>
      </w:r>
      <w:proofErr w:type="spellStart"/>
      <w:r>
        <w:t>intended</w:t>
      </w:r>
      <w:proofErr w:type="spellEnd"/>
      <w:r>
        <w:t xml:space="preserve"> </w:t>
      </w:r>
      <w:proofErr w:type="spellStart"/>
      <w:r>
        <w:t>to</w:t>
      </w:r>
      <w:proofErr w:type="spellEnd"/>
      <w:r>
        <w:t xml:space="preserve"> </w:t>
      </w:r>
      <w:r w:rsidRPr="00FE1081">
        <w:rPr>
          <w:lang w:val="en-US"/>
        </w:rPr>
        <w:t>become effective on</w:t>
      </w:r>
      <w:r w:rsidR="007A5B0E">
        <w:t xml:space="preserve"> August 1</w:t>
      </w:r>
      <w:r w:rsidR="000501F1">
        <w:t>6</w:t>
      </w:r>
      <w:r w:rsidR="007A5B0E">
        <w:t>, 2023</w:t>
      </w:r>
      <w:r w:rsidR="004819FA">
        <w:t>.</w:t>
      </w:r>
      <w:r w:rsidR="000501F1">
        <w:t>]</w:t>
      </w:r>
    </w:p>
    <w:p w14:paraId="0D223365" w14:textId="77777777" w:rsidR="00651886" w:rsidRPr="00C04273" w:rsidRDefault="00651886" w:rsidP="005055F5">
      <w:pPr>
        <w:spacing w:before="0" w:after="0" w:line="360" w:lineRule="auto"/>
        <w:rPr>
          <w:lang w:val="en-US"/>
        </w:rPr>
      </w:pPr>
    </w:p>
    <w:p w14:paraId="04131284" w14:textId="2CECED0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w:t>
      </w:r>
      <w:r w:rsidR="007A5B0E">
        <w:rPr>
          <w:lang w:val="en-US"/>
        </w:rPr>
        <w:t>n- Several Solactive Indices</w:t>
      </w:r>
      <w:r w:rsidR="0026131F">
        <w:rPr>
          <w:lang/>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C3D830-751C-48CD-B54D-E33229E02FAD}"/>
  </w:font>
  <w:font w:name="Flama Semicondensed Light">
    <w:panose1 w:val="02000000000000000000"/>
    <w:charset w:val="00"/>
    <w:family w:val="auto"/>
    <w:pitch w:val="variable"/>
    <w:sig w:usb0="A00000AF" w:usb1="4000207B" w:usb2="00000000" w:usb3="00000000" w:csb0="0000008B" w:csb1="00000000"/>
    <w:embedRegular r:id="rId2" w:fontKey="{9C6C12AE-A753-401F-9A74-81B1F7507598}"/>
    <w:embedBold r:id="rId3" w:fontKey="{A64E9259-0CC8-4EB5-A293-95434BE88D9E}"/>
    <w:embedItalic r:id="rId4" w:fontKey="{F155A69F-8C55-4F7B-A0F1-007DE0DED361}"/>
  </w:font>
  <w:font w:name="Segoe UI">
    <w:panose1 w:val="020B0502040204020203"/>
    <w:charset w:val="00"/>
    <w:family w:val="swiss"/>
    <w:pitch w:val="variable"/>
    <w:sig w:usb0="E4002EFF" w:usb1="C000E47F" w:usb2="00000009" w:usb3="00000000" w:csb0="000001FF" w:csb1="00000000"/>
    <w:embedRegular r:id="rId5" w:fontKey="{1B1A03A5-58D1-4190-8790-DC48A4789817}"/>
  </w:font>
  <w:font w:name="Flama Semicondensed Medium">
    <w:panose1 w:val="02000000000000000000"/>
    <w:charset w:val="00"/>
    <w:family w:val="auto"/>
    <w:pitch w:val="variable"/>
    <w:sig w:usb0="A00000AF" w:usb1="4000207B" w:usb2="00000000" w:usb3="00000000" w:csb0="0000008B" w:csb1="00000000"/>
    <w:embedRegular r:id="rId6" w:fontKey="{8FE7693D-4238-4C40-99DA-78366708D910}"/>
    <w:embedBold r:id="rId7" w:fontKey="{BF5143A6-FF4E-4800-AF80-6E01572561A7}"/>
  </w:font>
  <w:font w:name="Calibri Light">
    <w:panose1 w:val="020F0302020204030204"/>
    <w:charset w:val="00"/>
    <w:family w:val="swiss"/>
    <w:pitch w:val="variable"/>
    <w:sig w:usb0="E4002EFF" w:usb1="C200247B" w:usb2="00000009" w:usb3="00000000" w:csb0="000001FF" w:csb1="00000000"/>
    <w:embedRegular r:id="rId8" w:fontKey="{D28EBDA4-E6C0-463E-8A64-2BB961886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93634B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94CF1">
          <w:rPr>
            <w:lang w:val="en-US"/>
          </w:rPr>
          <w:t>Market Consultation-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EF82997"/>
    <w:multiLevelType w:val="multilevel"/>
    <w:tmpl w:val="60CA7E84"/>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5B5990"/>
    <w:multiLevelType w:val="multilevel"/>
    <w:tmpl w:val="7A76A3B6"/>
    <w:lvl w:ilvl="0">
      <w:start w:val="2"/>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79E0621"/>
    <w:multiLevelType w:val="hybridMultilevel"/>
    <w:tmpl w:val="8B22FA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FA6C41"/>
    <w:multiLevelType w:val="hybridMultilevel"/>
    <w:tmpl w:val="8B22FA9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854445">
    <w:abstractNumId w:val="5"/>
  </w:num>
  <w:num w:numId="2" w16cid:durableId="1328482213">
    <w:abstractNumId w:val="7"/>
  </w:num>
  <w:num w:numId="3" w16cid:durableId="970284320">
    <w:abstractNumId w:val="19"/>
  </w:num>
  <w:num w:numId="4" w16cid:durableId="1662461542">
    <w:abstractNumId w:val="24"/>
  </w:num>
  <w:num w:numId="5" w16cid:durableId="455829065">
    <w:abstractNumId w:val="17"/>
  </w:num>
  <w:num w:numId="6" w16cid:durableId="167839497">
    <w:abstractNumId w:val="8"/>
  </w:num>
  <w:num w:numId="7" w16cid:durableId="192349296">
    <w:abstractNumId w:val="23"/>
  </w:num>
  <w:num w:numId="8" w16cid:durableId="2052417917">
    <w:abstractNumId w:val="3"/>
  </w:num>
  <w:num w:numId="9" w16cid:durableId="94329882">
    <w:abstractNumId w:val="14"/>
  </w:num>
  <w:num w:numId="10" w16cid:durableId="1072460843">
    <w:abstractNumId w:val="12"/>
  </w:num>
  <w:num w:numId="11" w16cid:durableId="1866483991">
    <w:abstractNumId w:val="2"/>
  </w:num>
  <w:num w:numId="12" w16cid:durableId="1524590527">
    <w:abstractNumId w:val="1"/>
  </w:num>
  <w:num w:numId="13" w16cid:durableId="584076398">
    <w:abstractNumId w:val="15"/>
  </w:num>
  <w:num w:numId="14" w16cid:durableId="1346707767">
    <w:abstractNumId w:val="10"/>
  </w:num>
  <w:num w:numId="15" w16cid:durableId="1681812129">
    <w:abstractNumId w:val="4"/>
  </w:num>
  <w:num w:numId="16" w16cid:durableId="1325745646">
    <w:abstractNumId w:val="11"/>
  </w:num>
  <w:num w:numId="17" w16cid:durableId="400644487">
    <w:abstractNumId w:val="25"/>
  </w:num>
  <w:num w:numId="18" w16cid:durableId="146173217">
    <w:abstractNumId w:val="9"/>
  </w:num>
  <w:num w:numId="19" w16cid:durableId="322855079">
    <w:abstractNumId w:val="21"/>
  </w:num>
  <w:num w:numId="20" w16cid:durableId="1176962862">
    <w:abstractNumId w:val="22"/>
  </w:num>
  <w:num w:numId="21" w16cid:durableId="1462192917">
    <w:abstractNumId w:val="0"/>
  </w:num>
  <w:num w:numId="22" w16cid:durableId="1437286944">
    <w:abstractNumId w:val="20"/>
  </w:num>
  <w:num w:numId="23" w16cid:durableId="402800262">
    <w:abstractNumId w:val="13"/>
  </w:num>
  <w:num w:numId="24" w16cid:durableId="142821096">
    <w:abstractNumId w:val="6"/>
  </w:num>
  <w:num w:numId="25" w16cid:durableId="1985356317">
    <w:abstractNumId w:val="18"/>
  </w:num>
  <w:num w:numId="26" w16cid:durableId="11105905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1F1"/>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94CF1"/>
    <w:rsid w:val="007A5B0E"/>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94CF1"/>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7A5B0E"/>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Pages>
  <Words>992</Words>
  <Characters>5655</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Several Solactive Indices</vt:lpstr>
      <vt:lpstr>Index Calculation Guideline</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Solactive Indices</dc:title>
  <dc:subject>Calculation Documents &amp; Methodologies</dc:subject>
  <dc:creator>Solactive AG</dc:creator>
  <cp:keywords/>
  <dc:description/>
  <cp:lastModifiedBy>Raveendran, Tharsan</cp:lastModifiedBy>
  <cp:revision>17</cp:revision>
  <cp:lastPrinted>2018-12-10T16:54:00Z</cp:lastPrinted>
  <dcterms:created xsi:type="dcterms:W3CDTF">2021-11-16T06:38:00Z</dcterms:created>
  <dcterms:modified xsi:type="dcterms:W3CDTF">2023-08-04T19:23:00Z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