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sz w:val="48"/>
              <w:szCs w:val="44"/>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B470049" w:rsidR="0092193A" w:rsidRPr="002E7444" w:rsidRDefault="000D0B07" w:rsidP="0092193A">
              <w:pPr>
                <w:pStyle w:val="Title"/>
                <w:rPr>
                  <w:sz w:val="48"/>
                  <w:szCs w:val="44"/>
                  <w:lang w:val="en-US"/>
                </w:rPr>
              </w:pPr>
              <w:r w:rsidRPr="002E7444">
                <w:rPr>
                  <w:color w:val="FFFFFF" w:themeColor="background1"/>
                  <w:sz w:val="48"/>
                  <w:szCs w:val="44"/>
                  <w:lang w:val="en-US"/>
                </w:rPr>
                <w:t>Market Consultation</w:t>
              </w:r>
              <w:r>
                <w:rPr>
                  <w:color w:val="FFFFFF" w:themeColor="background1"/>
                  <w:sz w:val="48"/>
                  <w:szCs w:val="44"/>
                </w:rPr>
                <w:t>-</w:t>
              </w:r>
              <w:r w:rsidRPr="002E7444">
                <w:rPr>
                  <w:color w:val="FFFFFF" w:themeColor="background1"/>
                  <w:sz w:val="48"/>
                  <w:szCs w:val="44"/>
                  <w:lang w:val="en-US"/>
                </w:rPr>
                <w:t xml:space="preserve"> </w:t>
              </w:r>
              <w:r w:rsidRPr="002E7444">
                <w:rPr>
                  <w:color w:val="FFFFFF" w:themeColor="background1"/>
                  <w:sz w:val="48"/>
                  <w:szCs w:val="44"/>
                </w:rPr>
                <w:t>Solactive Wealthsimple Socially Responsible Factor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EF45471" w:rsidR="00466905" w:rsidRPr="00D902A1" w:rsidRDefault="00940E2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7-05T00:00:00Z">
                                      <w:dateFormat w:val="dd MMMM yyyy"/>
                                      <w:lid w:val="en-GB"/>
                                      <w:storeMappedDataAs w:val="dateTime"/>
                                      <w:calendar w:val="gregorian"/>
                                    </w:date>
                                  </w:sdtPr>
                                  <w:sdtEndPr/>
                                  <w:sdtContent>
                                    <w:r w:rsidR="00D92BDD">
                                      <w:rPr>
                                        <w:color w:val="FFFFFF" w:themeColor="background1"/>
                                        <w:sz w:val="26"/>
                                        <w:szCs w:val="26"/>
                                        <w:lang w:val="en-GB"/>
                                      </w:rPr>
                                      <w:t>05 July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6EF45471" w:rsidR="00466905" w:rsidRPr="00D902A1" w:rsidRDefault="00940E2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7-05T00:00:00Z">
                                <w:dateFormat w:val="dd MMMM yyyy"/>
                                <w:lid w:val="en-GB"/>
                                <w:storeMappedDataAs w:val="dateTime"/>
                                <w:calendar w:val="gregorian"/>
                              </w:date>
                            </w:sdtPr>
                            <w:sdtEndPr/>
                            <w:sdtContent>
                              <w:r w:rsidR="00D92BDD">
                                <w:rPr>
                                  <w:color w:val="FFFFFF" w:themeColor="background1"/>
                                  <w:sz w:val="26"/>
                                  <w:szCs w:val="26"/>
                                  <w:lang w:val="en-GB"/>
                                </w:rPr>
                                <w:t>05 July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47B3F1B0"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w:t>
      </w:r>
      <w:r w:rsidR="00E05994" w:rsidRPr="0011403E">
        <w:rPr>
          <w:lang w:val="en-GB"/>
        </w:rPr>
        <w:t xml:space="preserve">of the following </w:t>
      </w:r>
      <w:r w:rsidR="00A97E61" w:rsidRPr="0011403E">
        <w:rPr>
          <w:lang w:val="en-US"/>
        </w:rPr>
        <w:t>Ind</w:t>
      </w:r>
      <w:r w:rsidR="00E05994" w:rsidRPr="0011403E">
        <w:rPr>
          <w:lang w:val="en-US"/>
        </w:rPr>
        <w:t xml:space="preserve">ices (the </w:t>
      </w:r>
      <w:r w:rsidR="0011403E" w:rsidRPr="0011403E">
        <w:t>‘</w:t>
      </w:r>
      <w:r w:rsidR="00A97E61" w:rsidRPr="0011403E">
        <w:rPr>
          <w:lang w:val="en-US"/>
        </w:rPr>
        <w:t>Ind</w:t>
      </w:r>
      <w:r w:rsidR="00E05994" w:rsidRPr="0011403E">
        <w:rPr>
          <w:lang w:val="en-US"/>
        </w:rPr>
        <w:t>ices’):</w:t>
      </w:r>
    </w:p>
    <w:tbl>
      <w:tblPr>
        <w:tblW w:w="9715" w:type="dxa"/>
        <w:tblCellMar>
          <w:left w:w="0" w:type="dxa"/>
          <w:right w:w="0" w:type="dxa"/>
        </w:tblCellMar>
        <w:tblLook w:val="04A0" w:firstRow="1" w:lastRow="0" w:firstColumn="1" w:lastColumn="0" w:noHBand="0" w:noVBand="1"/>
      </w:tblPr>
      <w:tblGrid>
        <w:gridCol w:w="6653"/>
        <w:gridCol w:w="1220"/>
        <w:gridCol w:w="1842"/>
      </w:tblGrid>
      <w:tr w:rsidR="00E05994" w14:paraId="1B57FCB7" w14:textId="77777777" w:rsidTr="005E46B9">
        <w:trPr>
          <w:trHeight w:val="201"/>
        </w:trPr>
        <w:tc>
          <w:tcPr>
            <w:tcW w:w="6653"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22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5E46B9">
        <w:trPr>
          <w:trHeight w:val="201"/>
        </w:trPr>
        <w:tc>
          <w:tcPr>
            <w:tcW w:w="6653"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986C86E" w14:textId="52298E4A" w:rsidR="00E05994" w:rsidRPr="003A1DD5" w:rsidRDefault="005E46B9" w:rsidP="00466905">
            <w:pPr>
              <w:spacing w:line="256" w:lineRule="auto"/>
              <w:rPr>
                <w:rFonts w:eastAsia="Calibri"/>
                <w:color w:val="000000"/>
                <w:sz w:val="22"/>
                <w:szCs w:val="22"/>
                <w:lang w:val="en-US" w:eastAsia="en-US"/>
              </w:rPr>
            </w:pPr>
            <w:bookmarkStart w:id="1" w:name="_Hlk107840858"/>
            <w:r w:rsidRPr="005E46B9">
              <w:rPr>
                <w:rFonts w:eastAsia="Calibri"/>
                <w:color w:val="000000"/>
                <w:sz w:val="22"/>
                <w:szCs w:val="22"/>
                <w:lang w:val="en-US" w:eastAsia="en-US"/>
              </w:rPr>
              <w:t>Solactive Wealthsimple DM ex NA Socially Responsible Factor Index PR</w:t>
            </w:r>
            <w:bookmarkEnd w:id="1"/>
          </w:p>
        </w:tc>
        <w:tc>
          <w:tcPr>
            <w:tcW w:w="1220" w:type="dxa"/>
            <w:tcBorders>
              <w:top w:val="nil"/>
              <w:left w:val="nil"/>
              <w:bottom w:val="nil"/>
              <w:right w:val="single" w:sz="8" w:space="0" w:color="auto"/>
            </w:tcBorders>
            <w:noWrap/>
            <w:tcMar>
              <w:top w:w="0" w:type="dxa"/>
              <w:left w:w="70" w:type="dxa"/>
              <w:bottom w:w="0" w:type="dxa"/>
              <w:right w:w="70" w:type="dxa"/>
            </w:tcMar>
            <w:vAlign w:val="bottom"/>
          </w:tcPr>
          <w:p w14:paraId="62C3F688" w14:textId="5F136937" w:rsidR="00E05994" w:rsidRPr="005E46B9" w:rsidRDefault="005E46B9" w:rsidP="00466905">
            <w:pPr>
              <w:spacing w:line="256" w:lineRule="auto"/>
              <w:rPr>
                <w:rFonts w:eastAsia="Calibri"/>
                <w:color w:val="000000"/>
                <w:sz w:val="22"/>
                <w:szCs w:val="22"/>
                <w:lang w:val="en-GB" w:eastAsia="en-US"/>
              </w:rPr>
            </w:pPr>
            <w:r w:rsidRPr="005E46B9">
              <w:rPr>
                <w:rFonts w:eastAsia="Calibri"/>
                <w:color w:val="000000"/>
                <w:sz w:val="22"/>
                <w:szCs w:val="22"/>
                <w:lang w:val="en-GB" w:eastAsia="en-US"/>
              </w:rPr>
              <w:t>.SOLDSRFP</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12D59FB1" w14:textId="4E98B76E" w:rsidR="00E05994" w:rsidRPr="005E46B9" w:rsidRDefault="005E46B9" w:rsidP="00466905">
            <w:pPr>
              <w:spacing w:line="256" w:lineRule="auto"/>
              <w:rPr>
                <w:rFonts w:eastAsia="Calibri"/>
                <w:color w:val="000000"/>
                <w:sz w:val="22"/>
                <w:szCs w:val="22"/>
                <w:lang w:val="en-GB" w:eastAsia="en-US"/>
              </w:rPr>
            </w:pPr>
            <w:r w:rsidRPr="005E46B9">
              <w:rPr>
                <w:rFonts w:eastAsia="Calibri"/>
                <w:color w:val="000000"/>
                <w:sz w:val="22"/>
                <w:szCs w:val="22"/>
                <w:lang w:val="en-GB" w:eastAsia="en-US"/>
              </w:rPr>
              <w:t>DE000SLA9881</w:t>
            </w:r>
          </w:p>
        </w:tc>
      </w:tr>
      <w:tr w:rsidR="005E46B9" w14:paraId="1B856D19" w14:textId="77777777" w:rsidTr="005E46B9">
        <w:trPr>
          <w:trHeight w:val="201"/>
        </w:trPr>
        <w:tc>
          <w:tcPr>
            <w:tcW w:w="6653"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034791CF" w14:textId="2CE41621" w:rsidR="005E46B9" w:rsidRPr="005E46B9" w:rsidRDefault="005E46B9" w:rsidP="005E46B9">
            <w:pPr>
              <w:spacing w:line="256" w:lineRule="auto"/>
              <w:rPr>
                <w:rFonts w:eastAsia="Calibri"/>
                <w:color w:val="000000"/>
                <w:sz w:val="22"/>
                <w:szCs w:val="22"/>
                <w:lang w:eastAsia="en-US"/>
              </w:rPr>
            </w:pPr>
            <w:r w:rsidRPr="005E46B9">
              <w:rPr>
                <w:rFonts w:eastAsia="Calibri"/>
                <w:color w:val="000000"/>
                <w:sz w:val="22"/>
                <w:szCs w:val="22"/>
                <w:lang w:val="en-US" w:eastAsia="en-US"/>
              </w:rPr>
              <w:t xml:space="preserve">Solactive Wealthsimple DM ex NA Socially Responsible Factor Index </w:t>
            </w:r>
            <w:r>
              <w:rPr>
                <w:rFonts w:eastAsia="Calibri"/>
                <w:color w:val="000000"/>
                <w:sz w:val="22"/>
                <w:szCs w:val="22"/>
                <w:lang w:eastAsia="en-US"/>
              </w:rPr>
              <w:t>NTR</w:t>
            </w:r>
          </w:p>
        </w:tc>
        <w:tc>
          <w:tcPr>
            <w:tcW w:w="1220" w:type="dxa"/>
            <w:tcBorders>
              <w:top w:val="nil"/>
              <w:left w:val="nil"/>
              <w:bottom w:val="nil"/>
              <w:right w:val="single" w:sz="8" w:space="0" w:color="auto"/>
            </w:tcBorders>
            <w:noWrap/>
            <w:tcMar>
              <w:top w:w="0" w:type="dxa"/>
              <w:left w:w="70" w:type="dxa"/>
              <w:bottom w:w="0" w:type="dxa"/>
              <w:right w:w="70" w:type="dxa"/>
            </w:tcMar>
            <w:vAlign w:val="bottom"/>
          </w:tcPr>
          <w:p w14:paraId="6BB159C2" w14:textId="0665BE83" w:rsidR="005E46B9" w:rsidRPr="005E46B9" w:rsidRDefault="005E46B9" w:rsidP="005E46B9">
            <w:pPr>
              <w:spacing w:line="256" w:lineRule="auto"/>
              <w:rPr>
                <w:rFonts w:eastAsia="Calibri"/>
                <w:color w:val="000000"/>
                <w:sz w:val="22"/>
                <w:szCs w:val="22"/>
                <w:lang w:eastAsia="en-US"/>
              </w:rPr>
            </w:pPr>
            <w:r w:rsidRPr="005E46B9">
              <w:rPr>
                <w:rFonts w:eastAsia="Calibri"/>
                <w:color w:val="000000"/>
                <w:sz w:val="22"/>
                <w:szCs w:val="22"/>
                <w:lang w:val="en-GB" w:eastAsia="en-US"/>
              </w:rPr>
              <w:t>.SOLDSRF</w:t>
            </w:r>
            <w:r w:rsidRPr="005E46B9">
              <w:rPr>
                <w:rFonts w:eastAsia="Calibri"/>
                <w:color w:val="000000"/>
                <w:sz w:val="22"/>
                <w:szCs w:val="22"/>
                <w:lang w:eastAsia="en-US"/>
              </w:rPr>
              <w:t>N</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0DCD6417" w14:textId="1DE4B89B" w:rsidR="005E46B9" w:rsidRPr="005E46B9" w:rsidRDefault="005E46B9" w:rsidP="005E46B9">
            <w:pPr>
              <w:spacing w:line="256" w:lineRule="auto"/>
              <w:rPr>
                <w:rFonts w:eastAsia="Calibri"/>
                <w:color w:val="000000"/>
                <w:sz w:val="22"/>
                <w:szCs w:val="22"/>
                <w:lang w:val="en-GB" w:eastAsia="en-US"/>
              </w:rPr>
            </w:pPr>
            <w:r w:rsidRPr="005E46B9">
              <w:rPr>
                <w:rFonts w:eastAsia="Calibri"/>
                <w:color w:val="000000"/>
                <w:sz w:val="22"/>
                <w:szCs w:val="22"/>
                <w:lang w:val="en-GB" w:eastAsia="en-US"/>
              </w:rPr>
              <w:t>DE000SLA9899</w:t>
            </w:r>
          </w:p>
        </w:tc>
      </w:tr>
      <w:tr w:rsidR="005E46B9" w14:paraId="7B9328F3" w14:textId="77777777" w:rsidTr="005E46B9">
        <w:trPr>
          <w:trHeight w:val="201"/>
        </w:trPr>
        <w:tc>
          <w:tcPr>
            <w:tcW w:w="6653"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02A273DE" w14:textId="354FF203" w:rsidR="005E46B9" w:rsidRPr="005E46B9" w:rsidRDefault="005E46B9" w:rsidP="005E46B9">
            <w:pPr>
              <w:spacing w:line="256" w:lineRule="auto"/>
              <w:rPr>
                <w:rFonts w:eastAsia="Calibri"/>
                <w:color w:val="000000"/>
                <w:sz w:val="22"/>
                <w:szCs w:val="22"/>
                <w:lang w:eastAsia="en-US"/>
              </w:rPr>
            </w:pPr>
            <w:r w:rsidRPr="005E46B9">
              <w:rPr>
                <w:rFonts w:eastAsia="Calibri"/>
                <w:color w:val="000000"/>
                <w:sz w:val="22"/>
                <w:szCs w:val="22"/>
                <w:lang w:val="en-US" w:eastAsia="en-US"/>
              </w:rPr>
              <w:t xml:space="preserve">Solactive Wealthsimple DM ex NA Socially Responsible Factor Index </w:t>
            </w:r>
            <w:r>
              <w:rPr>
                <w:rFonts w:eastAsia="Calibri"/>
                <w:color w:val="000000"/>
                <w:sz w:val="22"/>
                <w:szCs w:val="22"/>
                <w:lang w:eastAsia="en-US"/>
              </w:rPr>
              <w:t>TR</w:t>
            </w:r>
          </w:p>
        </w:tc>
        <w:tc>
          <w:tcPr>
            <w:tcW w:w="1220" w:type="dxa"/>
            <w:tcBorders>
              <w:top w:val="nil"/>
              <w:left w:val="nil"/>
              <w:bottom w:val="nil"/>
              <w:right w:val="single" w:sz="8" w:space="0" w:color="auto"/>
            </w:tcBorders>
            <w:noWrap/>
            <w:tcMar>
              <w:top w:w="0" w:type="dxa"/>
              <w:left w:w="70" w:type="dxa"/>
              <w:bottom w:w="0" w:type="dxa"/>
              <w:right w:w="70" w:type="dxa"/>
            </w:tcMar>
            <w:vAlign w:val="bottom"/>
          </w:tcPr>
          <w:p w14:paraId="2D43BD1A" w14:textId="168E82BF" w:rsidR="005E46B9" w:rsidRPr="005E46B9" w:rsidRDefault="005E46B9" w:rsidP="005E46B9">
            <w:pPr>
              <w:spacing w:line="256" w:lineRule="auto"/>
              <w:rPr>
                <w:rFonts w:eastAsia="Calibri"/>
                <w:color w:val="000000"/>
                <w:sz w:val="22"/>
                <w:szCs w:val="22"/>
                <w:lang w:eastAsia="en-US"/>
              </w:rPr>
            </w:pPr>
            <w:r w:rsidRPr="005E46B9">
              <w:rPr>
                <w:rFonts w:eastAsia="Calibri"/>
                <w:color w:val="000000"/>
                <w:sz w:val="22"/>
                <w:szCs w:val="22"/>
                <w:lang w:val="en-GB" w:eastAsia="en-US"/>
              </w:rPr>
              <w:t>.SOLDSRF</w:t>
            </w:r>
            <w:r w:rsidRPr="005E46B9">
              <w:rPr>
                <w:rFonts w:eastAsia="Calibri"/>
                <w:color w:val="000000"/>
                <w:sz w:val="22"/>
                <w:szCs w:val="22"/>
                <w:lang w:eastAsia="en-US"/>
              </w:rPr>
              <w:t>T</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1ABA63CB" w14:textId="27C909A2" w:rsidR="005E46B9" w:rsidRPr="005E46B9" w:rsidRDefault="005E46B9" w:rsidP="005E46B9">
            <w:pPr>
              <w:spacing w:line="256" w:lineRule="auto"/>
              <w:rPr>
                <w:rFonts w:eastAsia="Calibri"/>
                <w:color w:val="000000"/>
                <w:sz w:val="22"/>
                <w:szCs w:val="22"/>
                <w:lang w:val="en-GB" w:eastAsia="en-US"/>
              </w:rPr>
            </w:pPr>
            <w:r w:rsidRPr="005E46B9">
              <w:rPr>
                <w:rFonts w:eastAsia="Calibri"/>
                <w:color w:val="000000"/>
                <w:sz w:val="22"/>
                <w:szCs w:val="22"/>
                <w:lang w:val="en-GB" w:eastAsia="en-US"/>
              </w:rPr>
              <w:t>DE000SLA99A6</w:t>
            </w:r>
          </w:p>
        </w:tc>
      </w:tr>
      <w:tr w:rsidR="005E46B9" w14:paraId="6BAB75DB" w14:textId="77777777" w:rsidTr="005E46B9">
        <w:trPr>
          <w:trHeight w:val="201"/>
        </w:trPr>
        <w:tc>
          <w:tcPr>
            <w:tcW w:w="6653"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660CB47B" w14:textId="1E813AA2" w:rsidR="005E46B9" w:rsidRPr="005E46B9" w:rsidRDefault="005E46B9" w:rsidP="005E46B9">
            <w:pPr>
              <w:spacing w:line="256" w:lineRule="auto"/>
              <w:rPr>
                <w:rFonts w:eastAsia="Calibri"/>
                <w:color w:val="000000"/>
                <w:sz w:val="22"/>
                <w:szCs w:val="22"/>
                <w:lang w:val="en-US" w:eastAsia="en-US"/>
              </w:rPr>
            </w:pPr>
            <w:r w:rsidRPr="005E46B9">
              <w:rPr>
                <w:rFonts w:eastAsia="Calibri"/>
                <w:color w:val="000000"/>
                <w:sz w:val="22"/>
                <w:szCs w:val="22"/>
                <w:lang w:val="en-US" w:eastAsia="en-US"/>
              </w:rPr>
              <w:t>Solactive Wealthsimple North America Socially Responsible Factor Index PR</w:t>
            </w:r>
          </w:p>
        </w:tc>
        <w:tc>
          <w:tcPr>
            <w:tcW w:w="1220" w:type="dxa"/>
            <w:tcBorders>
              <w:top w:val="nil"/>
              <w:left w:val="nil"/>
              <w:bottom w:val="nil"/>
              <w:right w:val="single" w:sz="8" w:space="0" w:color="auto"/>
            </w:tcBorders>
            <w:noWrap/>
            <w:tcMar>
              <w:top w:w="0" w:type="dxa"/>
              <w:left w:w="70" w:type="dxa"/>
              <w:bottom w:w="0" w:type="dxa"/>
              <w:right w:w="70" w:type="dxa"/>
            </w:tcMar>
            <w:vAlign w:val="bottom"/>
          </w:tcPr>
          <w:p w14:paraId="1074BA63" w14:textId="0D0AE1A1" w:rsidR="005E46B9" w:rsidRPr="005E46B9" w:rsidRDefault="005E46B9" w:rsidP="005E46B9">
            <w:pPr>
              <w:spacing w:line="256" w:lineRule="auto"/>
              <w:rPr>
                <w:rFonts w:eastAsia="Calibri"/>
                <w:color w:val="000000"/>
                <w:sz w:val="22"/>
                <w:szCs w:val="22"/>
                <w:lang w:val="en-GB" w:eastAsia="en-US"/>
              </w:rPr>
            </w:pPr>
            <w:r w:rsidRPr="005E46B9">
              <w:rPr>
                <w:rFonts w:eastAsia="Calibri"/>
                <w:color w:val="000000"/>
                <w:sz w:val="22"/>
                <w:szCs w:val="22"/>
                <w:lang w:val="en-GB" w:eastAsia="en-US"/>
              </w:rPr>
              <w:t>.SOL</w:t>
            </w:r>
            <w:r w:rsidRPr="005E46B9">
              <w:rPr>
                <w:rFonts w:eastAsia="Calibri"/>
                <w:color w:val="000000"/>
                <w:sz w:val="22"/>
                <w:szCs w:val="22"/>
                <w:lang w:eastAsia="en-US"/>
              </w:rPr>
              <w:t>NA</w:t>
            </w:r>
            <w:r w:rsidRPr="005E46B9">
              <w:rPr>
                <w:rFonts w:eastAsia="Calibri"/>
                <w:color w:val="000000"/>
                <w:sz w:val="22"/>
                <w:szCs w:val="22"/>
                <w:lang w:val="en-GB" w:eastAsia="en-US"/>
              </w:rPr>
              <w:t>RFP</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691F2A6D" w14:textId="3C1076FE" w:rsidR="005E46B9" w:rsidRPr="005E46B9" w:rsidRDefault="005E46B9" w:rsidP="005E46B9">
            <w:pPr>
              <w:spacing w:line="256" w:lineRule="auto"/>
              <w:rPr>
                <w:rFonts w:eastAsia="Calibri"/>
                <w:color w:val="000000"/>
                <w:sz w:val="22"/>
                <w:szCs w:val="22"/>
                <w:lang w:val="en-GB" w:eastAsia="en-US"/>
              </w:rPr>
            </w:pPr>
            <w:r w:rsidRPr="005E46B9">
              <w:rPr>
                <w:rFonts w:eastAsia="Calibri"/>
                <w:color w:val="000000"/>
                <w:sz w:val="22"/>
                <w:szCs w:val="22"/>
                <w:lang w:val="en-GB" w:eastAsia="en-US"/>
              </w:rPr>
              <w:t>DE000SLA9857</w:t>
            </w:r>
          </w:p>
        </w:tc>
      </w:tr>
      <w:tr w:rsidR="005E46B9" w14:paraId="540528F6" w14:textId="77777777" w:rsidTr="005E46B9">
        <w:trPr>
          <w:trHeight w:val="201"/>
        </w:trPr>
        <w:tc>
          <w:tcPr>
            <w:tcW w:w="6653"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5D4807CC" w14:textId="143F7A75" w:rsidR="005E46B9" w:rsidRPr="005E46B9" w:rsidRDefault="005E46B9" w:rsidP="005E46B9">
            <w:pPr>
              <w:spacing w:line="256" w:lineRule="auto"/>
              <w:rPr>
                <w:rFonts w:eastAsia="Calibri"/>
                <w:color w:val="000000"/>
                <w:sz w:val="22"/>
                <w:szCs w:val="22"/>
                <w:lang w:eastAsia="en-US"/>
              </w:rPr>
            </w:pPr>
            <w:r w:rsidRPr="005E46B9">
              <w:rPr>
                <w:rFonts w:eastAsia="Calibri"/>
                <w:color w:val="000000"/>
                <w:sz w:val="22"/>
                <w:szCs w:val="22"/>
                <w:lang w:val="en-US" w:eastAsia="en-US"/>
              </w:rPr>
              <w:t xml:space="preserve">Solactive Wealthsimple North America Socially Responsible Factor Index </w:t>
            </w:r>
            <w:r>
              <w:rPr>
                <w:rFonts w:eastAsia="Calibri"/>
                <w:color w:val="000000"/>
                <w:sz w:val="22"/>
                <w:szCs w:val="22"/>
                <w:lang w:eastAsia="en-US"/>
              </w:rPr>
              <w:t>NTR</w:t>
            </w:r>
          </w:p>
        </w:tc>
        <w:tc>
          <w:tcPr>
            <w:tcW w:w="1220" w:type="dxa"/>
            <w:tcBorders>
              <w:top w:val="nil"/>
              <w:left w:val="nil"/>
              <w:bottom w:val="nil"/>
              <w:right w:val="single" w:sz="8" w:space="0" w:color="auto"/>
            </w:tcBorders>
            <w:noWrap/>
            <w:tcMar>
              <w:top w:w="0" w:type="dxa"/>
              <w:left w:w="70" w:type="dxa"/>
              <w:bottom w:w="0" w:type="dxa"/>
              <w:right w:w="70" w:type="dxa"/>
            </w:tcMar>
            <w:vAlign w:val="bottom"/>
          </w:tcPr>
          <w:p w14:paraId="2F5FF560" w14:textId="504BD2A0" w:rsidR="005E46B9" w:rsidRPr="005E46B9" w:rsidRDefault="005E46B9" w:rsidP="005E46B9">
            <w:pPr>
              <w:spacing w:line="256" w:lineRule="auto"/>
              <w:rPr>
                <w:rFonts w:eastAsia="Calibri"/>
                <w:color w:val="000000"/>
                <w:sz w:val="22"/>
                <w:szCs w:val="22"/>
                <w:lang w:eastAsia="en-US"/>
              </w:rPr>
            </w:pPr>
            <w:r w:rsidRPr="005E46B9">
              <w:rPr>
                <w:rFonts w:eastAsia="Calibri"/>
                <w:color w:val="000000"/>
                <w:sz w:val="22"/>
                <w:szCs w:val="22"/>
                <w:lang w:val="en-GB" w:eastAsia="en-US"/>
              </w:rPr>
              <w:t>.SOL</w:t>
            </w:r>
            <w:r w:rsidRPr="005E46B9">
              <w:rPr>
                <w:rFonts w:eastAsia="Calibri"/>
                <w:color w:val="000000"/>
                <w:sz w:val="22"/>
                <w:szCs w:val="22"/>
                <w:lang w:eastAsia="en-US"/>
              </w:rPr>
              <w:t>NA</w:t>
            </w:r>
            <w:r w:rsidRPr="005E46B9">
              <w:rPr>
                <w:rFonts w:eastAsia="Calibri"/>
                <w:color w:val="000000"/>
                <w:sz w:val="22"/>
                <w:szCs w:val="22"/>
                <w:lang w:val="en-GB" w:eastAsia="en-US"/>
              </w:rPr>
              <w:t>RF</w:t>
            </w:r>
            <w:r w:rsidRPr="005E46B9">
              <w:rPr>
                <w:rFonts w:eastAsia="Calibri"/>
                <w:color w:val="000000"/>
                <w:sz w:val="22"/>
                <w:szCs w:val="22"/>
                <w:lang w:eastAsia="en-US"/>
              </w:rPr>
              <w:t>N</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0F553CAB" w14:textId="345DCF17" w:rsidR="005E46B9" w:rsidRPr="005E46B9" w:rsidRDefault="005E46B9" w:rsidP="005E46B9">
            <w:pPr>
              <w:spacing w:line="256" w:lineRule="auto"/>
              <w:rPr>
                <w:rFonts w:eastAsia="Calibri"/>
                <w:color w:val="000000"/>
                <w:sz w:val="22"/>
                <w:szCs w:val="22"/>
                <w:lang w:val="en-GB" w:eastAsia="en-US"/>
              </w:rPr>
            </w:pPr>
            <w:r w:rsidRPr="005E46B9">
              <w:rPr>
                <w:rFonts w:eastAsia="Calibri"/>
                <w:color w:val="000000"/>
                <w:sz w:val="22"/>
                <w:szCs w:val="22"/>
                <w:lang w:val="en-GB" w:eastAsia="en-US"/>
              </w:rPr>
              <w:t>DE000SLA9865</w:t>
            </w:r>
          </w:p>
        </w:tc>
      </w:tr>
      <w:tr w:rsidR="005E46B9" w14:paraId="4A8FBB8C" w14:textId="77777777" w:rsidTr="005E46B9">
        <w:trPr>
          <w:trHeight w:val="201"/>
        </w:trPr>
        <w:tc>
          <w:tcPr>
            <w:tcW w:w="6653"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C62D2CF" w14:textId="55F325B9" w:rsidR="005E46B9" w:rsidRPr="005E46B9" w:rsidRDefault="005E46B9" w:rsidP="005E46B9">
            <w:pPr>
              <w:spacing w:line="256" w:lineRule="auto"/>
              <w:rPr>
                <w:rFonts w:eastAsia="Calibri"/>
                <w:color w:val="000000"/>
                <w:sz w:val="22"/>
                <w:szCs w:val="22"/>
                <w:lang w:eastAsia="en-US"/>
              </w:rPr>
            </w:pPr>
            <w:r w:rsidRPr="005E46B9">
              <w:rPr>
                <w:rFonts w:eastAsia="Calibri"/>
                <w:color w:val="000000"/>
                <w:sz w:val="22"/>
                <w:szCs w:val="22"/>
                <w:lang w:val="en-US" w:eastAsia="en-US"/>
              </w:rPr>
              <w:t xml:space="preserve">Solactive Wealthsimple North America Socially Responsible Factor Index </w:t>
            </w:r>
            <w:r>
              <w:rPr>
                <w:rFonts w:eastAsia="Calibri"/>
                <w:color w:val="000000"/>
                <w:sz w:val="22"/>
                <w:szCs w:val="22"/>
                <w:lang w:eastAsia="en-US"/>
              </w:rPr>
              <w:t>TR</w:t>
            </w:r>
          </w:p>
        </w:tc>
        <w:tc>
          <w:tcPr>
            <w:tcW w:w="122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63E1CD4" w14:textId="25227FA0" w:rsidR="005E46B9" w:rsidRPr="005E46B9" w:rsidRDefault="005E46B9" w:rsidP="005E46B9">
            <w:pPr>
              <w:spacing w:line="256" w:lineRule="auto"/>
              <w:rPr>
                <w:rFonts w:eastAsia="Calibri"/>
                <w:color w:val="000000"/>
                <w:sz w:val="22"/>
                <w:szCs w:val="22"/>
                <w:lang w:eastAsia="en-US"/>
              </w:rPr>
            </w:pPr>
            <w:r w:rsidRPr="005E46B9">
              <w:rPr>
                <w:rFonts w:eastAsia="Calibri"/>
                <w:color w:val="000000"/>
                <w:sz w:val="22"/>
                <w:szCs w:val="22"/>
                <w:lang w:val="en-GB" w:eastAsia="en-US"/>
              </w:rPr>
              <w:t>.SOL</w:t>
            </w:r>
            <w:r w:rsidRPr="005E46B9">
              <w:rPr>
                <w:rFonts w:eastAsia="Calibri"/>
                <w:color w:val="000000"/>
                <w:sz w:val="22"/>
                <w:szCs w:val="22"/>
                <w:lang w:eastAsia="en-US"/>
              </w:rPr>
              <w:t>NA</w:t>
            </w:r>
            <w:r w:rsidRPr="005E46B9">
              <w:rPr>
                <w:rFonts w:eastAsia="Calibri"/>
                <w:color w:val="000000"/>
                <w:sz w:val="22"/>
                <w:szCs w:val="22"/>
                <w:lang w:val="en-GB" w:eastAsia="en-US"/>
              </w:rPr>
              <w:t>RF</w:t>
            </w:r>
            <w:r w:rsidRPr="005E46B9">
              <w:rPr>
                <w:rFonts w:eastAsia="Calibri"/>
                <w:color w:val="000000"/>
                <w:sz w:val="22"/>
                <w:szCs w:val="22"/>
                <w:lang w:eastAsia="en-US"/>
              </w:rPr>
              <w: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7E4AB62" w14:textId="04C7A3F1" w:rsidR="005E46B9" w:rsidRPr="005E46B9" w:rsidRDefault="005E46B9" w:rsidP="005E46B9">
            <w:pPr>
              <w:spacing w:line="256" w:lineRule="auto"/>
              <w:rPr>
                <w:rFonts w:eastAsia="Calibri"/>
                <w:color w:val="000000"/>
                <w:sz w:val="22"/>
                <w:szCs w:val="22"/>
                <w:lang w:val="en-GB" w:eastAsia="en-US"/>
              </w:rPr>
            </w:pPr>
            <w:r w:rsidRPr="005E46B9">
              <w:rPr>
                <w:rFonts w:eastAsia="Calibri"/>
                <w:color w:val="000000"/>
                <w:sz w:val="22"/>
                <w:szCs w:val="22"/>
                <w:lang w:val="en-GB" w:eastAsia="en-US"/>
              </w:rPr>
              <w:t>DE000SLA9873</w:t>
            </w:r>
          </w:p>
        </w:tc>
      </w:tr>
    </w:tbl>
    <w:p w14:paraId="590E3787" w14:textId="77777777" w:rsidR="00E05994" w:rsidRDefault="00E05994" w:rsidP="00E05994">
      <w:pPr>
        <w:spacing w:before="0" w:after="160" w:line="259" w:lineRule="auto"/>
        <w:rPr>
          <w:lang w:val="en-GB"/>
        </w:rPr>
      </w:pPr>
    </w:p>
    <w:p w14:paraId="012DE387" w14:textId="76EFEC11"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75E96E90" w14:textId="5293591F" w:rsidR="00233B75" w:rsidRDefault="00831EB8" w:rsidP="000D0B07">
      <w:pPr>
        <w:spacing w:before="0" w:after="160" w:line="259" w:lineRule="auto"/>
      </w:pPr>
      <w:r>
        <w:t xml:space="preserve">The Indices are designed to </w:t>
      </w:r>
      <w:r w:rsidR="00584509">
        <w:t xml:space="preserve">select </w:t>
      </w:r>
      <w:r>
        <w:t xml:space="preserve">certain securities based on a multi-factor score </w:t>
      </w:r>
      <w:r w:rsidR="00B37FA5">
        <w:t>that</w:t>
      </w:r>
      <w:r>
        <w:t xml:space="preserve"> includes a value score. </w:t>
      </w:r>
      <w:r w:rsidR="002A179A">
        <w:t xml:space="preserve">With this market consultation </w:t>
      </w:r>
      <w:r w:rsidR="00584509">
        <w:t>Solactive</w:t>
      </w:r>
      <w:r w:rsidR="002A179A">
        <w:t xml:space="preserve"> propose to adjust the</w:t>
      </w:r>
      <w:r w:rsidR="008336F5">
        <w:t xml:space="preserve"> ratios </w:t>
      </w:r>
      <w:r w:rsidR="00F32800">
        <w:t>defining the</w:t>
      </w:r>
      <w:r w:rsidR="008336F5">
        <w:t xml:space="preserve"> value formula. Additionally, </w:t>
      </w:r>
      <w:r w:rsidR="00584509">
        <w:t>t</w:t>
      </w:r>
      <w:r w:rsidR="008336F5">
        <w:t xml:space="preserve">o increase data coverage </w:t>
      </w:r>
      <w:r w:rsidR="002A179A">
        <w:t xml:space="preserve">and broaden the universe we </w:t>
      </w:r>
      <w:r w:rsidR="00FF283A">
        <w:t>propose to look</w:t>
      </w:r>
      <w:r w:rsidR="002A179A">
        <w:t xml:space="preserve"> at previous quarter data in case of missing</w:t>
      </w:r>
      <w:r w:rsidR="00584509">
        <w:t xml:space="preserve"> quarterly</w:t>
      </w:r>
      <w:r w:rsidR="002A179A">
        <w:t xml:space="preserve"> </w:t>
      </w:r>
      <w:r w:rsidR="00E21FA0">
        <w:t>fundamental</w:t>
      </w:r>
      <w:r w:rsidR="00584509">
        <w:t xml:space="preserve"> data points</w:t>
      </w:r>
      <w:r w:rsidR="008336F5">
        <w:t>.</w:t>
      </w:r>
    </w:p>
    <w:p w14:paraId="7C8E8F71" w14:textId="77777777" w:rsidR="00AF7820" w:rsidRDefault="00AF7820" w:rsidP="00F568D6">
      <w:pPr>
        <w:spacing w:before="0" w:after="160" w:line="259" w:lineRule="auto"/>
        <w:jc w:val="left"/>
        <w:rPr>
          <w:sz w:val="28"/>
          <w:szCs w:val="28"/>
          <w:u w:val="single"/>
          <w:lang w:val="en-GB"/>
        </w:rPr>
      </w:pPr>
    </w:p>
    <w:p w14:paraId="2A079CAD" w14:textId="4D92AE5F"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7D66871B" w14:textId="31A3B1CE"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w:t>
      </w:r>
      <w:r>
        <w:rPr>
          <w:lang w:val="en-GB"/>
        </w:rPr>
        <w:t xml:space="preserve"> (ordered in accordance with the numbering of the affected sections):</w:t>
      </w:r>
    </w:p>
    <w:p w14:paraId="152DBCB9" w14:textId="59BDFC9E" w:rsidR="00AF7820" w:rsidRDefault="00707FF7" w:rsidP="00AF7820">
      <w:pPr>
        <w:rPr>
          <w:rFonts w:ascii="Flama Semicondensed Medium" w:hAnsi="Flama Semicondensed Medium"/>
          <w:lang w:eastAsia="en-US"/>
        </w:rPr>
      </w:pPr>
      <w:r w:rsidRPr="00707FF7">
        <w:rPr>
          <w:rFonts w:ascii="Flama Semicondensed Medium" w:hAnsi="Flama Semicondensed Medium"/>
          <w:lang w:eastAsia="en-US"/>
        </w:rPr>
        <w:t xml:space="preserve">Section 2.2: </w:t>
      </w:r>
      <w:bookmarkStart w:id="2" w:name="_Toc16854279"/>
      <w:r w:rsidR="00AF7820" w:rsidRPr="001F2238">
        <w:rPr>
          <w:rFonts w:ascii="Flama Semicondensed Medium" w:hAnsi="Flama Semicondensed Medium"/>
          <w:lang w:eastAsia="en-US"/>
        </w:rPr>
        <w:t>Selection of the Index Components</w:t>
      </w:r>
      <w:bookmarkEnd w:id="2"/>
    </w:p>
    <w:p w14:paraId="382162F6" w14:textId="09E0C26A" w:rsidR="00831EB8" w:rsidRPr="00AF7820" w:rsidRDefault="00AF7820" w:rsidP="00831EB8">
      <w:pPr>
        <w:rPr>
          <w:lang w:eastAsia="en-US"/>
        </w:rPr>
      </w:pPr>
      <w:r w:rsidRPr="001F2238">
        <w:rPr>
          <w:lang w:eastAsia="en-US"/>
        </w:rPr>
        <w:t>The</w:t>
      </w:r>
      <w:r>
        <w:rPr>
          <w:lang w:eastAsia="en-US"/>
        </w:rPr>
        <w:t xml:space="preserve"> </w:t>
      </w:r>
      <w:r w:rsidRPr="001F2238">
        <w:rPr>
          <w:lang w:eastAsia="en-US"/>
        </w:rPr>
        <w:t>value formula</w:t>
      </w:r>
      <w:r>
        <w:rPr>
          <w:lang w:eastAsia="en-US"/>
        </w:rPr>
        <w:t xml:space="preserve"> will be changed </w:t>
      </w:r>
      <w:r w:rsidR="00584509">
        <w:rPr>
          <w:lang w:eastAsia="en-US"/>
        </w:rPr>
        <w:t>to the following</w:t>
      </w:r>
      <w:r w:rsidRPr="001F2238">
        <w:rPr>
          <w:lang w:eastAsia="en-US"/>
        </w:rPr>
        <w:t>:</w:t>
      </w:r>
      <w:r w:rsidR="00837120">
        <w:rPr>
          <w:lang w:eastAsia="en-US"/>
        </w:rPr>
        <w:br/>
      </w:r>
      <m:oMathPara>
        <m:oMath>
          <m:sSub>
            <m:sSubPr>
              <m:ctrlPr>
                <w:rPr>
                  <w:rFonts w:ascii="Cambria Math" w:hAnsi="Cambria Math"/>
                  <w:i/>
                  <w:lang w:eastAsia="en-US"/>
                </w:rPr>
              </m:ctrlPr>
            </m:sSubPr>
            <m:e>
              <m:r>
                <w:rPr>
                  <w:rFonts w:ascii="Cambria Math" w:hAnsi="Cambria Math"/>
                  <w:lang w:eastAsia="en-US"/>
                </w:rPr>
                <m:t>value</m:t>
              </m:r>
            </m:e>
            <m:sub>
              <m:r>
                <w:rPr>
                  <w:rFonts w:ascii="Cambria Math" w:hAnsi="Cambria Math"/>
                  <w:lang w:eastAsia="en-US"/>
                </w:rPr>
                <m:t>i,t</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d>
            <m:dPr>
              <m:begChr m:val="["/>
              <m:endChr m:val="]"/>
              <m:ctrlPr>
                <w:rPr>
                  <w:rFonts w:ascii="Cambria Math" w:hAnsi="Cambria Math"/>
                  <w:i/>
                  <w:lang w:eastAsia="en-US"/>
                </w:rPr>
              </m:ctrlPr>
            </m:dPr>
            <m:e>
              <m:r>
                <w:rPr>
                  <w:rFonts w:ascii="Cambria Math" w:hAnsi="Cambria Math"/>
                  <w:lang w:eastAsia="en-US"/>
                </w:rPr>
                <m:t>z</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1</m:t>
                      </m:r>
                    </m:num>
                    <m:den>
                      <m:sSub>
                        <m:sSubPr>
                          <m:ctrlPr>
                            <w:rPr>
                              <w:rFonts w:ascii="Cambria Math" w:hAnsi="Cambria Math"/>
                              <w:i/>
                              <w:lang w:eastAsia="en-US"/>
                            </w:rPr>
                          </m:ctrlPr>
                        </m:sSubPr>
                        <m:e>
                          <m:r>
                            <w:rPr>
                              <w:rFonts w:ascii="Cambria Math" w:hAnsi="Cambria Math"/>
                              <w:lang w:eastAsia="en-US"/>
                            </w:rPr>
                            <m:t>PE</m:t>
                          </m:r>
                        </m:e>
                        <m:sub>
                          <m:r>
                            <w:rPr>
                              <w:rFonts w:ascii="Cambria Math" w:hAnsi="Cambria Math"/>
                              <w:lang w:eastAsia="en-US"/>
                            </w:rPr>
                            <m:t>i.t</m:t>
                          </m:r>
                        </m:sub>
                      </m:sSub>
                    </m:den>
                  </m:f>
                </m:e>
              </m:d>
              <m:r>
                <w:rPr>
                  <w:rFonts w:ascii="Cambria Math" w:hAnsi="Cambria Math"/>
                  <w:lang w:eastAsia="en-US"/>
                </w:rPr>
                <m:t>+z</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1</m:t>
                      </m:r>
                    </m:num>
                    <m:den>
                      <m:sSub>
                        <m:sSubPr>
                          <m:ctrlPr>
                            <w:rPr>
                              <w:rFonts w:ascii="Cambria Math" w:hAnsi="Cambria Math"/>
                              <w:i/>
                              <w:lang w:eastAsia="en-US"/>
                            </w:rPr>
                          </m:ctrlPr>
                        </m:sSubPr>
                        <m:e>
                          <m:r>
                            <w:rPr>
                              <w:rFonts w:ascii="Cambria Math" w:hAnsi="Cambria Math"/>
                              <w:lang w:eastAsia="en-US"/>
                            </w:rPr>
                            <m:t>PB</m:t>
                          </m:r>
                        </m:e>
                        <m:sub>
                          <m:r>
                            <w:rPr>
                              <w:rFonts w:ascii="Cambria Math" w:hAnsi="Cambria Math"/>
                              <w:lang w:eastAsia="en-US"/>
                            </w:rPr>
                            <m:t>i,t</m:t>
                          </m:r>
                        </m:sub>
                      </m:sSub>
                    </m:den>
                  </m:f>
                </m:e>
              </m:d>
            </m:e>
          </m:d>
        </m:oMath>
      </m:oMathPara>
    </w:p>
    <w:p w14:paraId="2FE9E68C" w14:textId="77777777" w:rsidR="00837120" w:rsidRDefault="00837120" w:rsidP="00837120">
      <w:pPr>
        <w:rPr>
          <w:u w:val="single"/>
          <w:lang w:eastAsia="en-US"/>
        </w:rPr>
      </w:pPr>
    </w:p>
    <w:p w14:paraId="770175FB" w14:textId="0D564EFB" w:rsidR="00837120" w:rsidRPr="00707FF7" w:rsidRDefault="00707FF7" w:rsidP="00837120">
      <w:pPr>
        <w:rPr>
          <w:rFonts w:ascii="Flama Semicondensed Medium" w:hAnsi="Flama Semicondensed Medium"/>
          <w:lang w:eastAsia="en-US"/>
        </w:rPr>
      </w:pPr>
      <w:r>
        <w:rPr>
          <w:rFonts w:ascii="Flama Semicondensed Medium" w:hAnsi="Flama Semicondensed Medium"/>
          <w:lang w:eastAsia="en-US"/>
        </w:rPr>
        <w:t xml:space="preserve">Section 2.2.: </w:t>
      </w:r>
      <w:r w:rsidR="00837120" w:rsidRPr="00707FF7">
        <w:rPr>
          <w:rFonts w:ascii="Flama Semicondensed Medium" w:hAnsi="Flama Semicondensed Medium"/>
          <w:lang w:eastAsia="en-US"/>
        </w:rPr>
        <w:t xml:space="preserve">Added definition to </w:t>
      </w:r>
      <w:r w:rsidR="00584509">
        <w:rPr>
          <w:rFonts w:ascii="Flama Semicondensed Medium" w:hAnsi="Flama Semicondensed Medium"/>
          <w:lang w:eastAsia="en-US"/>
        </w:rPr>
        <w:t xml:space="preserve">increase </w:t>
      </w:r>
      <w:r w:rsidR="00837120" w:rsidRPr="00707FF7">
        <w:rPr>
          <w:rFonts w:ascii="Flama Semicondensed Medium" w:hAnsi="Flama Semicondensed Medium"/>
          <w:lang w:eastAsia="en-US"/>
        </w:rPr>
        <w:t xml:space="preserve"> data coverage:</w:t>
      </w:r>
    </w:p>
    <w:p w14:paraId="7995B7AA" w14:textId="0214E77E" w:rsidR="00837120" w:rsidRPr="00837120" w:rsidRDefault="00837120" w:rsidP="00837120">
      <w:pPr>
        <w:rPr>
          <w:u w:val="single"/>
          <w:lang w:eastAsia="en-US"/>
        </w:rPr>
      </w:pPr>
      <w:r>
        <w:rPr>
          <w:lang w:eastAsia="en-US"/>
        </w:rPr>
        <w:t>In case of negative earnings the PE ratio is set equal to a value of -1. Securities with a negative book value of equity are excluded. All fundamental data points are as of last fiscal quarter. In case such data is not available the data as of previous quarter is used.</w:t>
      </w:r>
    </w:p>
    <w:p w14:paraId="45154AF2" w14:textId="01F83AEA" w:rsidR="005055F5" w:rsidRPr="00F964E4" w:rsidRDefault="00C04273" w:rsidP="002663E0">
      <w:pPr>
        <w:spacing w:before="0" w:after="160" w:line="259" w:lineRule="auto"/>
        <w:jc w:val="left"/>
        <w:rPr>
          <w:lang w:val="en-GB"/>
        </w:rPr>
      </w:pPr>
      <w:r>
        <w:rPr>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D7A9441"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F7820">
        <w:rPr>
          <w:lang w:val="en-US"/>
        </w:rPr>
        <w:t>Solactive Wealthsimple Socially Responsible Factor Indices</w:t>
      </w:r>
      <w:r w:rsidR="00707FF7">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30616"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4EB4D376" w14:textId="77777777" w:rsidR="005037EA" w:rsidRDefault="005037EA" w:rsidP="005055F5">
      <w:pPr>
        <w:jc w:val="left"/>
        <w:rPr>
          <w:sz w:val="28"/>
          <w:szCs w:val="28"/>
          <w:u w:val="single"/>
          <w:lang w:val="en-GB"/>
        </w:rPr>
      </w:pPr>
    </w:p>
    <w:p w14:paraId="3D891A8D" w14:textId="77777777" w:rsidR="005037EA" w:rsidRDefault="005037EA" w:rsidP="005055F5">
      <w:pPr>
        <w:jc w:val="left"/>
        <w:rPr>
          <w:sz w:val="28"/>
          <w:szCs w:val="28"/>
          <w:u w:val="single"/>
          <w:lang w:val="en-GB"/>
        </w:rPr>
      </w:pPr>
    </w:p>
    <w:p w14:paraId="09DBADCF" w14:textId="77777777" w:rsidR="005037EA" w:rsidRDefault="005037EA" w:rsidP="005055F5">
      <w:pPr>
        <w:jc w:val="left"/>
        <w:rPr>
          <w:sz w:val="28"/>
          <w:szCs w:val="28"/>
          <w:u w:val="single"/>
          <w:lang w:val="en-GB"/>
        </w:rPr>
      </w:pPr>
    </w:p>
    <w:p w14:paraId="763D43B8" w14:textId="72DFAC23" w:rsidR="005055F5" w:rsidRDefault="005055F5" w:rsidP="005055F5">
      <w:pPr>
        <w:jc w:val="left"/>
        <w:rPr>
          <w:sz w:val="28"/>
          <w:szCs w:val="28"/>
          <w:u w:val="single"/>
          <w:lang w:val="en-GB"/>
        </w:rPr>
      </w:pPr>
      <w:r>
        <w:rPr>
          <w:sz w:val="28"/>
          <w:szCs w:val="28"/>
          <w:u w:val="single"/>
          <w:lang w:val="en-GB"/>
        </w:rPr>
        <w:lastRenderedPageBreak/>
        <w:t>Consultation Procedure</w:t>
      </w:r>
    </w:p>
    <w:p w14:paraId="08D8E698" w14:textId="40234420"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EE253B">
        <w:t xml:space="preserve"> July </w:t>
      </w:r>
      <w:r w:rsidR="00EE253B" w:rsidRPr="001F2238">
        <w:rPr>
          <w:lang w:val="en-US"/>
        </w:rPr>
        <w:t>13</w:t>
      </w:r>
      <w:r w:rsidR="00EE253B" w:rsidRPr="001F2238">
        <w:rPr>
          <w:vertAlign w:val="superscript"/>
          <w:lang w:val="en-US"/>
        </w:rPr>
        <w:t>th</w:t>
      </w:r>
      <w:r w:rsidR="00EE253B">
        <w:rPr>
          <w:vertAlign w:val="superscript"/>
        </w:rPr>
        <w:t xml:space="preserve"> </w:t>
      </w:r>
      <w:r w:rsidR="00EE253B">
        <w:t>,</w:t>
      </w:r>
      <w:r w:rsidR="00F94E42">
        <w:t xml:space="preserve"> </w:t>
      </w:r>
      <w:r w:rsidR="00EE253B">
        <w:t xml:space="preserve">2022 (cob). </w:t>
      </w:r>
    </w:p>
    <w:p w14:paraId="741A56A5" w14:textId="6C703E51"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t xml:space="preserve">above are intended to </w:t>
      </w:r>
      <w:r w:rsidRPr="00FE1081">
        <w:rPr>
          <w:lang w:val="en-US"/>
        </w:rPr>
        <w:t>become effective on</w:t>
      </w:r>
      <w:r w:rsidR="00EE253B">
        <w:t xml:space="preserve"> July </w:t>
      </w:r>
      <w:r w:rsidR="00EE253B" w:rsidRPr="00874855">
        <w:rPr>
          <w:lang w:val="en-US"/>
        </w:rPr>
        <w:t>1</w:t>
      </w:r>
      <w:r w:rsidR="00EE253B">
        <w:t>5</w:t>
      </w:r>
      <w:r w:rsidR="00EE253B" w:rsidRPr="00874855">
        <w:rPr>
          <w:vertAlign w:val="superscript"/>
          <w:lang w:val="en-US"/>
        </w:rPr>
        <w:t>th</w:t>
      </w:r>
      <w:r w:rsidR="00EE253B">
        <w:rPr>
          <w:vertAlign w:val="superscript"/>
        </w:rPr>
        <w:t xml:space="preserve"> </w:t>
      </w:r>
      <w:r w:rsidR="00EE253B">
        <w:t>,</w:t>
      </w:r>
      <w:r w:rsidR="00F94E42">
        <w:t xml:space="preserve"> </w:t>
      </w:r>
      <w:r w:rsidR="00EE253B">
        <w:t>2022.</w:t>
      </w:r>
    </w:p>
    <w:p w14:paraId="0D223365" w14:textId="12A27484" w:rsidR="00651886" w:rsidRPr="00C04273" w:rsidRDefault="00651886" w:rsidP="005055F5">
      <w:pPr>
        <w:spacing w:before="0" w:after="0" w:line="360" w:lineRule="auto"/>
        <w:rPr>
          <w:lang w:val="en-US"/>
        </w:rPr>
      </w:pPr>
    </w:p>
    <w:p w14:paraId="04131284" w14:textId="5C604007"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BE5F51">
        <w:rPr>
          <w:lang w:val="en-US"/>
        </w:rPr>
        <w:t>Solactive Wealthsimple Socially Responsible Factor Indices</w:t>
      </w:r>
      <w:r w:rsidR="00BE5F51" w:rsidDel="00BE5F51">
        <w:rPr>
          <w:lang w:val="en-US"/>
        </w:rPr>
        <w:t xml:space="preserve"> </w:t>
      </w:r>
      <w:r w:rsidRPr="00C04273">
        <w:rPr>
          <w:lang w:val="en-US"/>
        </w:rPr>
        <w:t xml:space="preserve">as the subject of the email, or </w:t>
      </w:r>
    </w:p>
    <w:p w14:paraId="6AB9F564" w14:textId="2D21815C"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0650E11B" w:rsidR="003D0D25" w:rsidRDefault="003D0D25" w:rsidP="003D0D25">
      <w:pPr>
        <w:spacing w:after="0"/>
        <w:ind w:left="1416" w:firstLine="708"/>
      </w:pPr>
      <w:r>
        <w:t xml:space="preserve">Platz der Einheit 1 </w:t>
      </w:r>
    </w:p>
    <w:p w14:paraId="3DC233A6" w14:textId="5CE06740" w:rsidR="003D0D25" w:rsidRDefault="003D0D25" w:rsidP="003D0D25">
      <w:pPr>
        <w:spacing w:after="0"/>
        <w:ind w:left="1416" w:firstLine="708"/>
      </w:pPr>
      <w:r>
        <w:t xml:space="preserve">60327 Frankfurt am Main </w:t>
      </w:r>
    </w:p>
    <w:p w14:paraId="1FEC3B6F" w14:textId="5618D381" w:rsidR="005055F5" w:rsidRDefault="003D0D25" w:rsidP="003D0D25">
      <w:pPr>
        <w:spacing w:after="0"/>
        <w:ind w:left="1416" w:firstLine="708"/>
      </w:pPr>
      <w:r>
        <w:t>Germany</w:t>
      </w:r>
    </w:p>
    <w:p w14:paraId="3AF751E8" w14:textId="79E34FC2" w:rsidR="00AF7820" w:rsidRDefault="00AF7820" w:rsidP="00AF7820">
      <w:pPr>
        <w:spacing w:after="0"/>
        <w:rPr>
          <w:lang w:val="en-US"/>
        </w:rPr>
      </w:pPr>
    </w:p>
    <w:p w14:paraId="2589F117" w14:textId="0756BC7B" w:rsidR="00AF7820" w:rsidRDefault="00AF7820" w:rsidP="001F2238">
      <w:pPr>
        <w:spacing w:after="0"/>
        <w:rPr>
          <w:lang w:val="en-US"/>
        </w:rPr>
      </w:pPr>
      <w:r w:rsidRPr="00C04273">
        <w:rPr>
          <w:lang w:val="en-US"/>
        </w:rPr>
        <w:t>Should you have any additional questions regarding the consultative question in particular, please do not hesitate to contact us via above email address.</w:t>
      </w:r>
    </w:p>
    <w:p w14:paraId="12E8943C" w14:textId="3DC406AC" w:rsidR="00AF7820" w:rsidRPr="00C04273" w:rsidRDefault="00AF7820" w:rsidP="003D0D25">
      <w:pPr>
        <w:spacing w:after="0"/>
        <w:ind w:left="1416" w:firstLine="708"/>
      </w:pPr>
    </w:p>
    <w:p w14:paraId="110BD051" w14:textId="065A2093" w:rsidR="005055F5" w:rsidRDefault="005055F5" w:rsidP="0063592D">
      <w:pPr>
        <w:rPr>
          <w:lang w:val="en-GB"/>
        </w:rPr>
      </w:pPr>
    </w:p>
    <w:p w14:paraId="560A9510" w14:textId="1AD73033" w:rsidR="005055F5" w:rsidRDefault="005055F5" w:rsidP="0063592D">
      <w:pPr>
        <w:rPr>
          <w:lang w:val="en-GB"/>
        </w:rPr>
      </w:pPr>
    </w:p>
    <w:p w14:paraId="2475C55A" w14:textId="5EA9AAC2" w:rsidR="005055F5" w:rsidRDefault="005055F5" w:rsidP="0063592D">
      <w:pPr>
        <w:rPr>
          <w:lang w:val="en-GB"/>
        </w:rPr>
      </w:pPr>
    </w:p>
    <w:p w14:paraId="3F59E667" w14:textId="7733A678" w:rsidR="005055F5" w:rsidRDefault="005055F5" w:rsidP="0063592D">
      <w:pPr>
        <w:rPr>
          <w:lang w:val="en-GB"/>
        </w:rPr>
      </w:pPr>
    </w:p>
    <w:p w14:paraId="4414039D" w14:textId="6234FA22" w:rsidR="005055F5" w:rsidRDefault="005055F5" w:rsidP="0063592D">
      <w:pPr>
        <w:rPr>
          <w:lang w:val="en-GB"/>
        </w:rPr>
      </w:pPr>
    </w:p>
    <w:p w14:paraId="75BC68CC" w14:textId="3453B6FB"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5A4459F4" w:rsidR="005055F5" w:rsidRDefault="005055F5" w:rsidP="0063592D">
      <w:pPr>
        <w:rPr>
          <w:lang w:val="en-GB"/>
        </w:rPr>
      </w:pPr>
    </w:p>
    <w:p w14:paraId="0C54EE0C" w14:textId="0A9F8837" w:rsidR="005055F5" w:rsidRDefault="005037EA"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7E2867F">
                <wp:simplePos x="0" y="0"/>
                <wp:positionH relativeFrom="margin">
                  <wp:posOffset>-709930</wp:posOffset>
                </wp:positionH>
                <wp:positionV relativeFrom="page">
                  <wp:posOffset>10740390</wp:posOffset>
                </wp:positionV>
                <wp:extent cx="7689850" cy="4721225"/>
                <wp:effectExtent l="0" t="0" r="6350" b="3175"/>
                <wp:wrapNone/>
                <wp:docPr id="7" name="Gruppieren 7"/>
                <wp:cNvGraphicFramePr/>
                <a:graphic xmlns:a="http://schemas.openxmlformats.org/drawingml/2006/main">
                  <a:graphicData uri="http://schemas.microsoft.com/office/word/2010/wordprocessingGroup">
                    <wpg:wgp>
                      <wpg:cNvGrpSpPr/>
                      <wpg:grpSpPr>
                        <a:xfrm>
                          <a:off x="0" y="0"/>
                          <a:ext cx="7689850" cy="4721225"/>
                          <a:chOff x="24061" y="3345544"/>
                          <a:chExt cx="7744820" cy="4705179"/>
                        </a:xfrm>
                      </wpg:grpSpPr>
                      <wps:wsp>
                        <wps:cNvPr id="3" name="Freihandform 11"/>
                        <wps:cNvSpPr/>
                        <wps:spPr>
                          <a:xfrm>
                            <a:off x="137451" y="3345544"/>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E8CA1" w14:textId="0FB857F7" w:rsidR="005E46B9" w:rsidRDefault="005E46B9" w:rsidP="005E46B9">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5.9pt;margin-top:845.7pt;width:605.5pt;height:371.75pt;z-index:-251661315;mso-position-horizontal-relative:margin;mso-position-vertical-relative:page;mso-width-relative:margin;mso-height-relative:margin" coordorigin="240,33455" coordsize="77448,4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">
                <v:shape id="Freihandform 11" o:spid="_x0000_s1029" style="position:absolute;left:1374;top:33455;width:76314;height:40170;visibility:visible;mso-wrap-style:square;v-text-anchor:middle" coordsize="7574280,401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" adj="-11796480,,5400" path="m15240,1120140r769620,350520l1638300,1371600r1379220,160020l4533900,579120r1394460,754380l6728460,1501140,7566660,r7620,4015740l,4015740,15240,1120140xe" fillcolor="#2784fc [3204]" stroked="f" strokeweight="1pt">
                  <v:stroke joinstyle="miter"/>
                  <v:formulas/>
                  <v:path arrowok="t" o:connecttype="custom" o:connectlocs="15355,1120494;790782,1471125;1650661,1372034;3040288,1532104;4568110,579303;5973091,1333922;6779228,1501615;7623753,0;7631430,4017010;0,4017010;15355,1120494" o:connectangles="0,0,0,0,0,0,0,0,0,0,0" textboxrect="0,0,7574280,4015740"/>
                  <v:textbox>
                    <w:txbxContent>
                      <w:p w14:paraId="3C9E8CA1" w14:textId="0FB857F7" w:rsidR="005E46B9" w:rsidRDefault="005E46B9" w:rsidP="005E46B9">
                        <w:pPr>
                          <w:jc w:val="center"/>
                        </w:pPr>
                        <w:r>
                          <w:br/>
                        </w:r>
                      </w:p>
                    </w:txbxContent>
                  </v:textbox>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margin" anchory="page"/>
              </v:group>
            </w:pict>
          </mc:Fallback>
        </mc:AlternateContent>
      </w:r>
    </w:p>
    <w:p w14:paraId="7027FE74" w14:textId="5BB80490" w:rsidR="005055F5" w:rsidRDefault="005037EA" w:rsidP="0063592D">
      <w:pPr>
        <w:rPr>
          <w:lang w:val="en-GB"/>
        </w:rPr>
      </w:pPr>
      <w:r w:rsidRPr="00E072E6">
        <w:rPr>
          <w:noProof/>
          <w:color w:val="FFFFFF" w:themeColor="background1"/>
          <w:lang w:val="en-US" w:eastAsia="en-US"/>
        </w:rPr>
        <w:lastRenderedPageBreak/>
        <mc:AlternateContent>
          <mc:Choice Requires="wps">
            <w:drawing>
              <wp:anchor distT="0" distB="0" distL="114300" distR="114300" simplePos="0" relativeHeight="251654140" behindDoc="1" locked="0" layoutInCell="1" allowOverlap="1" wp14:anchorId="59576252" wp14:editId="3D93E12E">
                <wp:simplePos x="0" y="0"/>
                <wp:positionH relativeFrom="page">
                  <wp:align>left</wp:align>
                </wp:positionH>
                <wp:positionV relativeFrom="page">
                  <wp:align>top</wp:align>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AD22C" id="Rechteck 2" o:spid="_x0000_s1026" style="position:absolute;margin-left:0;margin-top:0;width:594.75pt;height:840.9pt;z-index:-2516623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" fillcolor="#529cfc" stroked="f" strokeweight="1pt">
                <w10:wrap anchorx="page" anchory="page"/>
              </v:rect>
            </w:pict>
          </mc:Fallback>
        </mc:AlternateContent>
      </w: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F04F1AB"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680BECDC">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EI9gEAAMUDAAAOAAAAZHJzL2Uyb0RvYy54bWysU8tu2zAQvBfoPxC817LVuL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1WL9d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lehCP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F1F1F" w14:textId="77777777" w:rsidR="00940E26" w:rsidRDefault="00940E26" w:rsidP="002E70FC">
      <w:pPr>
        <w:spacing w:before="0" w:after="0"/>
      </w:pPr>
      <w:r>
        <w:separator/>
      </w:r>
    </w:p>
  </w:endnote>
  <w:endnote w:type="continuationSeparator" w:id="0">
    <w:p w14:paraId="32457882" w14:textId="77777777" w:rsidR="00940E26" w:rsidRDefault="00940E2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ED570A-6AEC-49C9-981E-830EC93673E9}"/>
  </w:font>
  <w:font w:name="Flama Semicondensed Light">
    <w:panose1 w:val="02000000000000000000"/>
    <w:charset w:val="00"/>
    <w:family w:val="auto"/>
    <w:pitch w:val="variable"/>
    <w:sig w:usb0="A00000AF" w:usb1="4000207B" w:usb2="00000000" w:usb3="00000000" w:csb0="0000008B" w:csb1="00000000"/>
    <w:embedRegular r:id="rId2" w:fontKey="{CBF4DE6A-BBD1-4BA4-B859-BAD2EED084F7}"/>
    <w:embedBold r:id="rId3" w:fontKey="{4252A9CA-9454-4843-BE7F-4ED548B39F05}"/>
    <w:embedItalic r:id="rId4" w:fontKey="{99FC7A6E-465D-406C-8599-CF433265718F}"/>
  </w:font>
  <w:font w:name="Segoe UI">
    <w:panose1 w:val="020B0502040204020203"/>
    <w:charset w:val="00"/>
    <w:family w:val="swiss"/>
    <w:pitch w:val="variable"/>
    <w:sig w:usb0="E4002EFF" w:usb1="C000E47F" w:usb2="00000009" w:usb3="00000000" w:csb0="000001FF" w:csb1="00000000"/>
    <w:embedRegular r:id="rId5" w:fontKey="{44516374-4758-4129-8DF1-4E0984FAF980}"/>
  </w:font>
  <w:font w:name="Flama Semicondensed Medium">
    <w:panose1 w:val="02000000000000000000"/>
    <w:charset w:val="00"/>
    <w:family w:val="auto"/>
    <w:pitch w:val="variable"/>
    <w:sig w:usb0="A00000AF" w:usb1="4000207B" w:usb2="00000000" w:usb3="00000000" w:csb0="0000008B" w:csb1="00000000"/>
    <w:embedRegular r:id="rId6" w:fontKey="{59B8FCE8-498B-4C08-8F35-50D5B740A3E2}"/>
    <w:embedBold r:id="rId7" w:fontKey="{9B99C00A-5E25-4492-A3E4-DF0DBF4BE6F5}"/>
  </w:font>
  <w:font w:name="Cambria Math">
    <w:panose1 w:val="02040503050406030204"/>
    <w:charset w:val="00"/>
    <w:family w:val="roman"/>
    <w:pitch w:val="variable"/>
    <w:sig w:usb0="E00006FF" w:usb1="420024FF" w:usb2="02000000" w:usb3="00000000" w:csb0="0000019F" w:csb1="00000000"/>
    <w:embedItalic r:id="rId8" w:fontKey="{9E351539-9B66-4001-8076-60049DBFE205}"/>
  </w:font>
  <w:font w:name="Calibri Light">
    <w:panose1 w:val="020F0302020204030204"/>
    <w:charset w:val="00"/>
    <w:family w:val="swiss"/>
    <w:pitch w:val="variable"/>
    <w:sig w:usb0="E4002EFF" w:usb1="C000247B" w:usb2="00000009" w:usb3="00000000" w:csb0="000001FF" w:csb1="00000000"/>
    <w:embedRegular r:id="rId9" w:fontKey="{3DD7319F-A6C7-49E4-8C87-9EB026A760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EC7C2" w14:textId="77777777" w:rsidR="00940E26" w:rsidRDefault="00940E26" w:rsidP="002E70FC">
      <w:pPr>
        <w:spacing w:before="0" w:after="0"/>
      </w:pPr>
      <w:r>
        <w:separator/>
      </w:r>
    </w:p>
  </w:footnote>
  <w:footnote w:type="continuationSeparator" w:id="0">
    <w:p w14:paraId="743D6416" w14:textId="77777777" w:rsidR="00940E26" w:rsidRDefault="00940E2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7DE2BD78"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0D0B07">
          <w:rPr>
            <w:lang w:val="en-US"/>
          </w:rPr>
          <w:t>Market Consultation- Solactive Wealthsimple Socially Responsible Factor Indices</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9pt;height:19.9pt" o:bullet="t">
        <v:imagedata r:id="rId1" o:title="S_Icons-Haken_02"/>
      </v:shape>
    </w:pict>
  </w:numPicBullet>
  <w:numPicBullet w:numPicBulletId="1">
    <w:pict>
      <v:shape id="_x0000_i1031" type="#_x0000_t75" style="width:19.9pt;height:19.9pt" o:bullet="t">
        <v:imagedata r:id="rId2" o:title="S_Icons-Pfeil_02"/>
      </v:shape>
    </w:pict>
  </w:numPicBullet>
  <w:numPicBullet w:numPicBulletId="2">
    <w:pict>
      <v:shape id="_x0000_i1032" type="#_x0000_t75" style="width:15.35pt;height:15.85pt" o:bullet="t">
        <v:imagedata r:id="rId3" o:title="Bullet_2_Indices_Small"/>
      </v:shape>
    </w:pict>
  </w:numPicBullet>
  <w:numPicBullet w:numPicBulletId="3">
    <w:pict>
      <v:shape id="_x0000_i103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0592478">
    <w:abstractNumId w:val="5"/>
  </w:num>
  <w:num w:numId="2" w16cid:durableId="313217388">
    <w:abstractNumId w:val="6"/>
  </w:num>
  <w:num w:numId="3" w16cid:durableId="1840995493">
    <w:abstractNumId w:val="15"/>
  </w:num>
  <w:num w:numId="4" w16cid:durableId="406269801">
    <w:abstractNumId w:val="20"/>
  </w:num>
  <w:num w:numId="5" w16cid:durableId="1202132544">
    <w:abstractNumId w:val="14"/>
  </w:num>
  <w:num w:numId="6" w16cid:durableId="1343237982">
    <w:abstractNumId w:val="7"/>
  </w:num>
  <w:num w:numId="7" w16cid:durableId="405155977">
    <w:abstractNumId w:val="19"/>
  </w:num>
  <w:num w:numId="8" w16cid:durableId="707488584">
    <w:abstractNumId w:val="3"/>
  </w:num>
  <w:num w:numId="9" w16cid:durableId="196547271">
    <w:abstractNumId w:val="12"/>
  </w:num>
  <w:num w:numId="10" w16cid:durableId="999697174">
    <w:abstractNumId w:val="11"/>
  </w:num>
  <w:num w:numId="11" w16cid:durableId="62535555">
    <w:abstractNumId w:val="2"/>
  </w:num>
  <w:num w:numId="12" w16cid:durableId="1689528152">
    <w:abstractNumId w:val="1"/>
  </w:num>
  <w:num w:numId="13" w16cid:durableId="613439623">
    <w:abstractNumId w:val="13"/>
  </w:num>
  <w:num w:numId="14" w16cid:durableId="1262373720">
    <w:abstractNumId w:val="9"/>
  </w:num>
  <w:num w:numId="15" w16cid:durableId="242572444">
    <w:abstractNumId w:val="4"/>
  </w:num>
  <w:num w:numId="16" w16cid:durableId="1361786686">
    <w:abstractNumId w:val="10"/>
  </w:num>
  <w:num w:numId="17" w16cid:durableId="1038240356">
    <w:abstractNumId w:val="21"/>
  </w:num>
  <w:num w:numId="18" w16cid:durableId="290290361">
    <w:abstractNumId w:val="8"/>
  </w:num>
  <w:num w:numId="19" w16cid:durableId="719548472">
    <w:abstractNumId w:val="17"/>
  </w:num>
  <w:num w:numId="20" w16cid:durableId="214005095">
    <w:abstractNumId w:val="18"/>
  </w:num>
  <w:num w:numId="21" w16cid:durableId="619147319">
    <w:abstractNumId w:val="0"/>
  </w:num>
  <w:num w:numId="22" w16cid:durableId="13411613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2050">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B07"/>
    <w:rsid w:val="000D0FF1"/>
    <w:rsid w:val="000E3D03"/>
    <w:rsid w:val="000F3DF3"/>
    <w:rsid w:val="0010358C"/>
    <w:rsid w:val="00110CA0"/>
    <w:rsid w:val="00113086"/>
    <w:rsid w:val="0011403E"/>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2238"/>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179A"/>
    <w:rsid w:val="002A32BB"/>
    <w:rsid w:val="002C0C0A"/>
    <w:rsid w:val="002C3DF7"/>
    <w:rsid w:val="002C65A0"/>
    <w:rsid w:val="002D5D39"/>
    <w:rsid w:val="002E70FC"/>
    <w:rsid w:val="002E7444"/>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3427"/>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37EA"/>
    <w:rsid w:val="005055F5"/>
    <w:rsid w:val="00507DB2"/>
    <w:rsid w:val="00532F22"/>
    <w:rsid w:val="00534514"/>
    <w:rsid w:val="005457DD"/>
    <w:rsid w:val="00572562"/>
    <w:rsid w:val="005818C8"/>
    <w:rsid w:val="00584509"/>
    <w:rsid w:val="00591607"/>
    <w:rsid w:val="00592EE3"/>
    <w:rsid w:val="005A0058"/>
    <w:rsid w:val="005A2BE7"/>
    <w:rsid w:val="005A6736"/>
    <w:rsid w:val="005B5236"/>
    <w:rsid w:val="005C08AA"/>
    <w:rsid w:val="005C210C"/>
    <w:rsid w:val="005C5410"/>
    <w:rsid w:val="005E2B50"/>
    <w:rsid w:val="005E46B9"/>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7FF7"/>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1EB8"/>
    <w:rsid w:val="0083365C"/>
    <w:rsid w:val="008336F5"/>
    <w:rsid w:val="008345B7"/>
    <w:rsid w:val="00837120"/>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40E26"/>
    <w:rsid w:val="00960D2A"/>
    <w:rsid w:val="00970C26"/>
    <w:rsid w:val="0097651D"/>
    <w:rsid w:val="009833EC"/>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AF7820"/>
    <w:rsid w:val="00B01B34"/>
    <w:rsid w:val="00B04ABF"/>
    <w:rsid w:val="00B1629F"/>
    <w:rsid w:val="00B210BC"/>
    <w:rsid w:val="00B302B4"/>
    <w:rsid w:val="00B37FA5"/>
    <w:rsid w:val="00B4681A"/>
    <w:rsid w:val="00B5343D"/>
    <w:rsid w:val="00B61371"/>
    <w:rsid w:val="00B915B6"/>
    <w:rsid w:val="00BA23D9"/>
    <w:rsid w:val="00BA3FA5"/>
    <w:rsid w:val="00BB1CFA"/>
    <w:rsid w:val="00BB7BCB"/>
    <w:rsid w:val="00BD06D1"/>
    <w:rsid w:val="00BD4042"/>
    <w:rsid w:val="00BD6723"/>
    <w:rsid w:val="00BE5F51"/>
    <w:rsid w:val="00BE7D66"/>
    <w:rsid w:val="00C0189C"/>
    <w:rsid w:val="00C03D31"/>
    <w:rsid w:val="00C04273"/>
    <w:rsid w:val="00C22CA0"/>
    <w:rsid w:val="00C24716"/>
    <w:rsid w:val="00C30238"/>
    <w:rsid w:val="00C32515"/>
    <w:rsid w:val="00C4722A"/>
    <w:rsid w:val="00C66404"/>
    <w:rsid w:val="00C676D8"/>
    <w:rsid w:val="00C750BC"/>
    <w:rsid w:val="00C77505"/>
    <w:rsid w:val="00C77CDE"/>
    <w:rsid w:val="00CA595E"/>
    <w:rsid w:val="00CC4A71"/>
    <w:rsid w:val="00CD41EB"/>
    <w:rsid w:val="00CD7B75"/>
    <w:rsid w:val="00CF29CC"/>
    <w:rsid w:val="00D06800"/>
    <w:rsid w:val="00D06D8B"/>
    <w:rsid w:val="00D30535"/>
    <w:rsid w:val="00D55031"/>
    <w:rsid w:val="00D620C6"/>
    <w:rsid w:val="00D72633"/>
    <w:rsid w:val="00D76406"/>
    <w:rsid w:val="00D916A7"/>
    <w:rsid w:val="00D92BDD"/>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1FA0"/>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E253B"/>
    <w:rsid w:val="00EF4A17"/>
    <w:rsid w:val="00F0488B"/>
    <w:rsid w:val="00F1145C"/>
    <w:rsid w:val="00F25F45"/>
    <w:rsid w:val="00F32800"/>
    <w:rsid w:val="00F51148"/>
    <w:rsid w:val="00F568D6"/>
    <w:rsid w:val="00F67BDD"/>
    <w:rsid w:val="00F75FFF"/>
    <w:rsid w:val="00F77D37"/>
    <w:rsid w:val="00F8097C"/>
    <w:rsid w:val="00F863D9"/>
    <w:rsid w:val="00F948C6"/>
    <w:rsid w:val="00F94E42"/>
    <w:rsid w:val="00F964E4"/>
    <w:rsid w:val="00F97AFE"/>
    <w:rsid w:val="00FB1C0D"/>
    <w:rsid w:val="00FB75BF"/>
    <w:rsid w:val="00FC4A10"/>
    <w:rsid w:val="00FD2C86"/>
    <w:rsid w:val="00FD7F58"/>
    <w:rsid w:val="00FE044A"/>
    <w:rsid w:val="00FE3959"/>
    <w:rsid w:val="00FF283A"/>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0D0B07"/>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7794E"/>
    <w:rsid w:val="002C59F1"/>
    <w:rsid w:val="00372C2F"/>
    <w:rsid w:val="00523072"/>
    <w:rsid w:val="005325BE"/>
    <w:rsid w:val="00734E23"/>
    <w:rsid w:val="00872728"/>
    <w:rsid w:val="00911CFE"/>
    <w:rsid w:val="009A3E4C"/>
    <w:rsid w:val="009E61CE"/>
    <w:rsid w:val="00A3641B"/>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5</Pages>
  <Words>504</Words>
  <Characters>2873</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Wealthsimple Socially Responsible Factor Indices</dc:title>
  <dc:subject>Calculation Documents &amp; Methodologies</dc:subject>
  <dc:creator>Solactive AG</dc:creator>
  <cp:keywords/>
  <dc:description/>
  <cp:lastModifiedBy>Hartman, Frank</cp:lastModifiedBy>
  <cp:revision>40</cp:revision>
  <cp:lastPrinted>2018-12-10T16:54:00Z</cp:lastPrinted>
  <dcterms:created xsi:type="dcterms:W3CDTF">2019-08-20T16:37:00Z</dcterms:created>
  <dcterms:modified xsi:type="dcterms:W3CDTF">2022-07-05T14:29:00Z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