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2B414EF" w:rsidR="0092193A" w:rsidRPr="0097651D" w:rsidRDefault="008E2BAE" w:rsidP="0092193A">
              <w:pPr>
                <w:pStyle w:val="Title"/>
                <w:rPr>
                  <w:lang w:val="en-US"/>
                </w:rPr>
              </w:pPr>
              <w:r w:rsidRPr="008E2BAE">
                <w:rPr>
                  <w:color w:val="FFFFFF" w:themeColor="background1"/>
                  <w:lang w:val="en-US"/>
                </w:rPr>
                <w:t xml:space="preserve">Market Consultation | </w:t>
              </w:r>
              <w:r w:rsidR="000F2261">
                <w:rPr>
                  <w:color w:val="FFFFFF" w:themeColor="background1"/>
                  <w:lang w:val="en-US"/>
                </w:rPr>
                <w:t>SOLACTIVE EUROPEAN EQUITY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9261433" w:rsidR="00466905" w:rsidRPr="00D902A1" w:rsidRDefault="00337D4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2-01T00:00:00Z">
                                      <w:dateFormat w:val="dd MMMM yyyy"/>
                                      <w:lid w:val="en-GB"/>
                                      <w:storeMappedDataAs w:val="dateTime"/>
                                      <w:calendar w:val="gregorian"/>
                                    </w:date>
                                  </w:sdtPr>
                                  <w:sdtEndPr/>
                                  <w:sdtContent>
                                    <w:r w:rsidR="00A6111E">
                                      <w:rPr>
                                        <w:color w:val="FFFFFF" w:themeColor="background1"/>
                                        <w:sz w:val="26"/>
                                        <w:szCs w:val="26"/>
                                        <w:lang w:val="en-GB"/>
                                      </w:rPr>
                                      <w:t>01 February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79261433" w:rsidR="00466905" w:rsidRPr="00D902A1" w:rsidRDefault="00337D4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2-01T00:00:00Z">
                                <w:dateFormat w:val="dd MMMM yyyy"/>
                                <w:lid w:val="en-GB"/>
                                <w:storeMappedDataAs w:val="dateTime"/>
                                <w:calendar w:val="gregorian"/>
                              </w:date>
                            </w:sdtPr>
                            <w:sdtEndPr/>
                            <w:sdtContent>
                              <w:r w:rsidR="00A6111E">
                                <w:rPr>
                                  <w:color w:val="FFFFFF" w:themeColor="background1"/>
                                  <w:sz w:val="26"/>
                                  <w:szCs w:val="26"/>
                                  <w:lang w:val="en-GB"/>
                                </w:rPr>
                                <w:t>01 February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DEA7976" w:rsidR="00E05994" w:rsidRPr="008E2BAE" w:rsidRDefault="002663E0" w:rsidP="00E05994">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8E2BAE">
        <w:rPr>
          <w:lang w:val="en-GB"/>
        </w:rPr>
        <w:t>Ind</w:t>
      </w:r>
      <w:r w:rsidR="00E05994" w:rsidRPr="008E2BAE">
        <w:rPr>
          <w:lang w:val="en-GB"/>
        </w:rPr>
        <w:t>ices (the ‘</w:t>
      </w:r>
      <w:r w:rsidR="00FE544F">
        <w:rPr>
          <w:lang w:val="en-GB"/>
        </w:rPr>
        <w:t xml:space="preserve">Affected </w:t>
      </w:r>
      <w:r w:rsidR="00A97E61" w:rsidRPr="008E2BAE">
        <w:rPr>
          <w:lang w:val="en-GB"/>
        </w:rPr>
        <w:t>Ind</w:t>
      </w:r>
      <w:r w:rsidR="00E05994" w:rsidRPr="008E2BAE">
        <w:rPr>
          <w:lang w:val="en-GB"/>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0F2261" w:rsidRPr="00526D2B" w14:paraId="65CC0C87" w14:textId="77777777" w:rsidTr="008E2BA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1B82FD46" w14:textId="2B0EBDEC" w:rsidR="000F2261" w:rsidRPr="000F2261" w:rsidRDefault="000F2261" w:rsidP="000F2261">
            <w:pPr>
              <w:spacing w:line="256" w:lineRule="auto"/>
              <w:rPr>
                <w:rFonts w:eastAsia="Calibri"/>
                <w:color w:val="000000"/>
                <w:lang w:val="en-US" w:eastAsia="en-US"/>
              </w:rPr>
            </w:pPr>
            <w:r w:rsidRPr="000F2261">
              <w:rPr>
                <w:rFonts w:cs="Calibri"/>
                <w:color w:val="000000"/>
              </w:rPr>
              <w:t>Solactive European Equity Net Total Return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0B3B339C" w14:textId="51B67515" w:rsidR="000F2261" w:rsidRPr="000F2261" w:rsidRDefault="000F2261" w:rsidP="000F2261">
            <w:pPr>
              <w:spacing w:line="256" w:lineRule="auto"/>
              <w:rPr>
                <w:rFonts w:eastAsia="Calibri"/>
                <w:color w:val="000000"/>
                <w:lang w:val="en-GB" w:eastAsia="en-US"/>
              </w:rPr>
            </w:pPr>
            <w:r w:rsidRPr="000F2261">
              <w:rPr>
                <w:rFonts w:cs="Calibri"/>
                <w:color w:val="000000"/>
              </w:rPr>
              <w:t>.TEETNR</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9379E97" w14:textId="7679D820" w:rsidR="000F2261" w:rsidRPr="000F2261" w:rsidRDefault="000F2261" w:rsidP="000F2261">
            <w:pPr>
              <w:spacing w:line="256" w:lineRule="auto"/>
              <w:rPr>
                <w:rFonts w:eastAsia="Calibri"/>
                <w:color w:val="000000"/>
                <w:lang w:val="en-GB" w:eastAsia="en-US"/>
              </w:rPr>
            </w:pPr>
            <w:r w:rsidRPr="000F2261">
              <w:rPr>
                <w:rFonts w:cs="Calibri"/>
                <w:color w:val="000000"/>
              </w:rPr>
              <w:t>DE000SLA3S26</w:t>
            </w:r>
          </w:p>
        </w:tc>
      </w:tr>
      <w:tr w:rsidR="000F2261" w:rsidRPr="00526D2B" w14:paraId="07FA84E2" w14:textId="77777777" w:rsidTr="008E2BA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600972AE" w14:textId="36F92CFD" w:rsidR="000F2261" w:rsidRPr="000F2261" w:rsidRDefault="000F2261" w:rsidP="000F2261">
            <w:pPr>
              <w:spacing w:line="256" w:lineRule="auto"/>
              <w:rPr>
                <w:rFonts w:eastAsia="Calibri"/>
                <w:color w:val="000000"/>
                <w:lang w:val="en-US" w:eastAsia="en-US"/>
              </w:rPr>
            </w:pPr>
            <w:r w:rsidRPr="000F2261">
              <w:rPr>
                <w:rFonts w:cs="Calibri"/>
                <w:color w:val="000000"/>
              </w:rPr>
              <w:t>Solactive European Equity Price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65815CAB" w14:textId="75F179D8" w:rsidR="000F2261" w:rsidRPr="000F2261" w:rsidRDefault="000F2261" w:rsidP="000F2261">
            <w:pPr>
              <w:spacing w:line="256" w:lineRule="auto"/>
              <w:rPr>
                <w:rFonts w:eastAsia="Calibri"/>
                <w:color w:val="000000"/>
                <w:lang w:val="en-GB" w:eastAsia="en-US"/>
              </w:rPr>
            </w:pPr>
            <w:r w:rsidRPr="000F2261">
              <w:rPr>
                <w:rFonts w:cs="Calibri"/>
                <w:color w:val="000000"/>
              </w:rPr>
              <w:t>.TEET</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2ECCF5B2" w14:textId="5F09D93A" w:rsidR="000F2261" w:rsidRPr="000F2261" w:rsidRDefault="000F2261" w:rsidP="000F2261">
            <w:pPr>
              <w:spacing w:line="256" w:lineRule="auto"/>
              <w:rPr>
                <w:rFonts w:eastAsia="Calibri"/>
                <w:color w:val="000000"/>
                <w:lang w:val="en-GB" w:eastAsia="en-US"/>
              </w:rPr>
            </w:pPr>
            <w:r w:rsidRPr="000F2261">
              <w:rPr>
                <w:rFonts w:cs="Calibri"/>
                <w:color w:val="000000"/>
              </w:rPr>
              <w:t>DE000SLA3V13</w:t>
            </w:r>
          </w:p>
        </w:tc>
      </w:tr>
      <w:tr w:rsidR="000F2261" w:rsidRPr="00526D2B" w14:paraId="51046419" w14:textId="77777777" w:rsidTr="008E2BA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30C89610" w14:textId="712CCB45" w:rsidR="000F2261" w:rsidRPr="000F2261" w:rsidRDefault="000F2261" w:rsidP="000F2261">
            <w:pPr>
              <w:spacing w:line="256" w:lineRule="auto"/>
              <w:rPr>
                <w:rFonts w:eastAsia="Calibri"/>
                <w:color w:val="000000"/>
                <w:lang w:val="en-US" w:eastAsia="en-US"/>
              </w:rPr>
            </w:pPr>
            <w:r w:rsidRPr="000F2261">
              <w:rPr>
                <w:rFonts w:cs="Calibri"/>
                <w:color w:val="000000"/>
              </w:rPr>
              <w:t>Solactive European Equity Total Return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1A31B3FD" w14:textId="48B7B294" w:rsidR="000F2261" w:rsidRPr="000F2261" w:rsidRDefault="000F2261" w:rsidP="000F2261">
            <w:pPr>
              <w:spacing w:line="256" w:lineRule="auto"/>
              <w:rPr>
                <w:rFonts w:eastAsia="Calibri"/>
                <w:color w:val="000000"/>
                <w:lang w:val="en-GB" w:eastAsia="en-US"/>
              </w:rPr>
            </w:pPr>
            <w:r w:rsidRPr="000F2261">
              <w:rPr>
                <w:rFonts w:cs="Calibri"/>
                <w:color w:val="000000"/>
              </w:rPr>
              <w:t>.TEETTR</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FD2B205" w14:textId="30DF5E36" w:rsidR="000F2261" w:rsidRPr="000F2261" w:rsidRDefault="000F2261" w:rsidP="000F2261">
            <w:pPr>
              <w:spacing w:line="256" w:lineRule="auto"/>
              <w:rPr>
                <w:rFonts w:eastAsia="Calibri"/>
                <w:color w:val="000000"/>
                <w:lang w:val="en-GB" w:eastAsia="en-US"/>
              </w:rPr>
            </w:pPr>
            <w:r w:rsidRPr="000F2261">
              <w:rPr>
                <w:rFonts w:cs="Calibri"/>
                <w:color w:val="000000"/>
              </w:rPr>
              <w:t>DE000SLA3V21</w:t>
            </w:r>
          </w:p>
        </w:tc>
      </w:tr>
    </w:tbl>
    <w:p w14:paraId="590E3787" w14:textId="77777777" w:rsidR="00E05994" w:rsidRDefault="00E05994" w:rsidP="00E05994">
      <w:pPr>
        <w:spacing w:before="0" w:after="160" w:line="259" w:lineRule="auto"/>
        <w:rPr>
          <w:lang w:val="en-GB"/>
        </w:rPr>
      </w:pPr>
    </w:p>
    <w:p w14:paraId="012DE387" w14:textId="301F8F98"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2BF4DE5A" w14:textId="40A94E78" w:rsidR="007E47D4" w:rsidRPr="00E20C4C" w:rsidRDefault="001D4660" w:rsidP="00E20C4C">
      <w:pPr>
        <w:spacing w:before="0" w:after="160" w:line="259" w:lineRule="auto"/>
        <w:rPr>
          <w:lang w:val="en-GB"/>
        </w:rPr>
      </w:pPr>
      <w:r w:rsidRPr="001D4660">
        <w:rPr>
          <w:lang w:val="en-GB"/>
        </w:rPr>
        <w:t xml:space="preserve">The </w:t>
      </w:r>
      <w:r>
        <w:rPr>
          <w:lang w:val="en-GB"/>
        </w:rPr>
        <w:t xml:space="preserve">Affected </w:t>
      </w:r>
      <w:r w:rsidRPr="008E2BAE">
        <w:rPr>
          <w:lang w:val="en-GB"/>
        </w:rPr>
        <w:t>Indices</w:t>
      </w:r>
      <w:r w:rsidRPr="001D4660">
        <w:rPr>
          <w:lang w:val="en-GB"/>
        </w:rPr>
        <w:t xml:space="preserve"> track the performance of a selection of the top 100 shares from European developed markets. The selection model filters the shares according to a liquidity threshold of EUR 10 million 6-month ADV and includes subsequently the top ranked shares based on free-float adjusted market capitalization.</w:t>
      </w:r>
      <w:r>
        <w:rPr>
          <w:lang/>
        </w:rPr>
        <w:t xml:space="preserve"> </w:t>
      </w:r>
      <w:r w:rsidR="00FE544F">
        <w:rPr>
          <w:lang w:val="en-GB"/>
        </w:rPr>
        <w:t>Due to</w:t>
      </w:r>
      <w:r w:rsidR="000F2261">
        <w:rPr>
          <w:lang w:val="en-GB"/>
        </w:rPr>
        <w:t xml:space="preserve"> </w:t>
      </w:r>
      <w:r w:rsidR="00FE544F">
        <w:rPr>
          <w:lang w:val="en-GB"/>
        </w:rPr>
        <w:t xml:space="preserve">substantially </w:t>
      </w:r>
      <w:r w:rsidR="000F2261">
        <w:rPr>
          <w:lang w:val="en-GB"/>
        </w:rPr>
        <w:t xml:space="preserve">increasing demand for sustainable </w:t>
      </w:r>
      <w:r w:rsidR="00FE544F">
        <w:rPr>
          <w:lang w:val="en-GB"/>
        </w:rPr>
        <w:t xml:space="preserve">investment products, Solactive has decided to enhance the ESG screening currently implemented in the Affected Indices. Additional ESG filters will be </w:t>
      </w:r>
      <w:r>
        <w:rPr>
          <w:lang/>
        </w:rPr>
        <w:t>included</w:t>
      </w:r>
      <w:r>
        <w:rPr>
          <w:lang w:val="en-GB"/>
        </w:rPr>
        <w:t xml:space="preserve"> </w:t>
      </w:r>
      <w:r w:rsidR="008A79B7">
        <w:rPr>
          <w:lang w:val="en-GB"/>
        </w:rPr>
        <w:t xml:space="preserve">to the index rules, </w:t>
      </w:r>
      <w:r w:rsidR="00FE544F">
        <w:rPr>
          <w:lang w:val="en-GB"/>
        </w:rPr>
        <w:t xml:space="preserve">as detailed </w:t>
      </w:r>
      <w:r w:rsidR="008A79B7">
        <w:rPr>
          <w:lang w:val="en-GB"/>
        </w:rPr>
        <w:t>by</w:t>
      </w:r>
      <w:r w:rsidR="00FE544F">
        <w:rPr>
          <w:lang w:val="en-GB"/>
        </w:rPr>
        <w:t xml:space="preserve"> the proposed changes </w:t>
      </w:r>
      <w:r w:rsidR="008A79B7">
        <w:rPr>
          <w:lang w:val="en-GB"/>
        </w:rPr>
        <w:t>below. Further, to main</w:t>
      </w:r>
      <w:r w:rsidR="00E20C4C">
        <w:rPr>
          <w:lang w:val="en-GB"/>
        </w:rPr>
        <w:t>tain</w:t>
      </w:r>
      <w:r w:rsidR="008A79B7">
        <w:rPr>
          <w:lang w:val="en-GB"/>
        </w:rPr>
        <w:t xml:space="preserve"> a good ESG screening quality and a higher sustainable impact</w:t>
      </w:r>
      <w:r w:rsidR="00E20C4C">
        <w:rPr>
          <w:lang w:val="en-GB"/>
        </w:rPr>
        <w:t xml:space="preserve"> throughout the year</w:t>
      </w:r>
      <w:r w:rsidR="008A79B7">
        <w:rPr>
          <w:lang w:val="en-GB"/>
        </w:rPr>
        <w:t xml:space="preserve">, quarterly ESG reviews will be conducted for the Affected Indices in addition to the March annual </w:t>
      </w:r>
      <w:r w:rsidR="00E20C4C">
        <w:rPr>
          <w:lang w:val="en-GB"/>
        </w:rPr>
        <w:t xml:space="preserve">rebalance. Finally, the March rebalance date will also be modified to be consistent with the annual rebalance schedule of other sustainable strategies in the same index category. </w:t>
      </w:r>
    </w:p>
    <w:p w14:paraId="2A079CAD" w14:textId="7EB2B430"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F5A75">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28ABCC17" w:rsidR="004A428F" w:rsidRDefault="004A428F" w:rsidP="0026131F">
      <w:pPr>
        <w:spacing w:before="0" w:after="160" w:line="259" w:lineRule="auto"/>
        <w:rPr>
          <w:lang w:val="en-GB"/>
        </w:rPr>
      </w:pPr>
      <w:r>
        <w:rPr>
          <w:lang w:val="en-GB"/>
        </w:rPr>
        <w:t>The following Methodology change</w:t>
      </w:r>
      <w:r w:rsidR="00A64163" w:rsidRPr="00713FE1">
        <w:rPr>
          <w:lang w:val="en-GB"/>
        </w:rPr>
        <w:t>s</w:t>
      </w:r>
      <w:r>
        <w:rPr>
          <w:lang w:val="en-GB"/>
        </w:rPr>
        <w:t xml:space="preserve"> </w:t>
      </w:r>
      <w:r w:rsidRPr="00713FE1">
        <w:rPr>
          <w:lang w:val="en-GB"/>
        </w:rPr>
        <w:t>are</w:t>
      </w:r>
      <w:r>
        <w:rPr>
          <w:lang w:val="en-GB"/>
        </w:rPr>
        <w:t xml:space="preserve"> proposed in the following point</w:t>
      </w:r>
      <w:r w:rsidR="00CF5A75" w:rsidRPr="00713FE1">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3F1D441A" w14:textId="0677C32B" w:rsidR="00BB16EC" w:rsidRPr="00CC3DBF" w:rsidRDefault="003B5EA3" w:rsidP="00CC3DBF">
      <w:pPr>
        <w:spacing w:before="0" w:after="160" w:line="259" w:lineRule="auto"/>
        <w:rPr>
          <w:b/>
          <w:bCs/>
          <w:lang w:val="en-GB"/>
        </w:rPr>
      </w:pPr>
      <w:r>
        <w:rPr>
          <w:b/>
          <w:bCs/>
          <w:lang w:val="en-GB"/>
        </w:rPr>
        <w:t xml:space="preserve">Changes in </w:t>
      </w:r>
      <w:r w:rsidR="00CC3DBF" w:rsidRPr="00CC3DBF">
        <w:rPr>
          <w:b/>
          <w:bCs/>
          <w:lang w:val="en-GB"/>
        </w:rPr>
        <w:t>Section 2.1</w:t>
      </w:r>
      <w:r>
        <w:rPr>
          <w:b/>
          <w:bCs/>
          <w:lang w:val="en-GB"/>
        </w:rPr>
        <w:t xml:space="preserve"> to enhance the ESG screening</w:t>
      </w:r>
    </w:p>
    <w:p w14:paraId="557472F6" w14:textId="35062049" w:rsidR="00BB16EC" w:rsidRPr="003B5EA3" w:rsidRDefault="00BB16EC" w:rsidP="00C04273">
      <w:pPr>
        <w:spacing w:before="0" w:after="160" w:line="259" w:lineRule="auto"/>
        <w:rPr>
          <w:lang w:val="en-GB"/>
        </w:rPr>
      </w:pPr>
      <w:r w:rsidRPr="003B5EA3">
        <w:rPr>
          <w:lang w:val="en-GB"/>
        </w:rPr>
        <w:t>From:</w:t>
      </w:r>
    </w:p>
    <w:p w14:paraId="4711718D" w14:textId="55D52119" w:rsidR="00BB16EC" w:rsidRDefault="00CC3DBF" w:rsidP="00C04273">
      <w:pPr>
        <w:spacing w:before="0" w:after="160" w:line="259" w:lineRule="auto"/>
        <w:rPr>
          <w:lang w:val="en-GB"/>
        </w:rPr>
      </w:pPr>
      <w:r>
        <w:rPr>
          <w:lang w:val="en-GB"/>
        </w:rPr>
        <w:t>[…]</w:t>
      </w:r>
    </w:p>
    <w:p w14:paraId="6C63B204" w14:textId="3E62E825" w:rsidR="00CC3DBF" w:rsidRPr="00CC3DBF" w:rsidRDefault="00CC3DBF" w:rsidP="00C04273">
      <w:pPr>
        <w:spacing w:before="0" w:after="160" w:line="259" w:lineRule="auto"/>
        <w:rPr>
          <w:lang w:val="en-GB"/>
        </w:rPr>
      </w:pPr>
      <w:r w:rsidRPr="00CC3DBF">
        <w:rPr>
          <w:lang w:val="en-GB"/>
        </w:rPr>
        <w:t xml:space="preserve">On the Pool of Stocks resulting from above a light ESG screening is applied based on indications from </w:t>
      </w:r>
      <w:proofErr w:type="spellStart"/>
      <w:r w:rsidRPr="00CC3DBF">
        <w:rPr>
          <w:lang w:val="en-GB"/>
        </w:rPr>
        <w:t>Vigeo</w:t>
      </w:r>
      <w:proofErr w:type="spellEnd"/>
      <w:r w:rsidRPr="00CC3DBF">
        <w:rPr>
          <w:lang w:val="en-GB"/>
        </w:rPr>
        <w:t xml:space="preserve"> EIRIS. This screening is based in a first step on Cluster Munition activities and secondly on the UNGC Scores, where the top 5 companies performing worst in terms of environment, human rights, </w:t>
      </w:r>
      <w:proofErr w:type="spellStart"/>
      <w:r w:rsidRPr="00CC3DBF">
        <w:rPr>
          <w:lang w:val="en-GB"/>
        </w:rPr>
        <w:t>labor</w:t>
      </w:r>
      <w:proofErr w:type="spellEnd"/>
      <w:r w:rsidRPr="00CC3DBF">
        <w:rPr>
          <w:lang w:val="en-GB"/>
        </w:rPr>
        <w:t xml:space="preserve"> rights and anticorruption are removed.</w:t>
      </w:r>
    </w:p>
    <w:p w14:paraId="7370AF27" w14:textId="6095C24B" w:rsidR="00CC3DBF" w:rsidRDefault="00CC3DBF" w:rsidP="00C04273">
      <w:pPr>
        <w:spacing w:before="0" w:after="160" w:line="259" w:lineRule="auto"/>
        <w:rPr>
          <w:lang w:val="en-GB"/>
        </w:rPr>
      </w:pPr>
      <w:r w:rsidRPr="00CC3DBF">
        <w:rPr>
          <w:lang w:val="en-GB"/>
        </w:rPr>
        <w:t>[…]</w:t>
      </w:r>
    </w:p>
    <w:p w14:paraId="7F12B09C" w14:textId="0ED52AD7" w:rsidR="00BB16EC" w:rsidRDefault="00BB16EC" w:rsidP="00C04273">
      <w:pPr>
        <w:spacing w:before="0" w:after="160" w:line="259" w:lineRule="auto"/>
        <w:rPr>
          <w:lang w:val="en-GB"/>
        </w:rPr>
      </w:pPr>
      <w:r>
        <w:rPr>
          <w:lang w:val="en-GB"/>
        </w:rPr>
        <w:lastRenderedPageBreak/>
        <w:t>To:</w:t>
      </w:r>
    </w:p>
    <w:p w14:paraId="22D926EA" w14:textId="7FF6F81D" w:rsidR="00D84DE0" w:rsidRDefault="00D84DE0" w:rsidP="00C04273">
      <w:pPr>
        <w:spacing w:before="0" w:after="160" w:line="259" w:lineRule="auto"/>
        <w:rPr>
          <w:lang w:val="en-GB"/>
        </w:rPr>
      </w:pPr>
      <w:r>
        <w:rPr>
          <w:lang w:val="en-GB"/>
        </w:rPr>
        <w:t>[…]</w:t>
      </w:r>
    </w:p>
    <w:p w14:paraId="6F2A1E65" w14:textId="34042913" w:rsidR="00CC3DBF" w:rsidRPr="00CC3DBF" w:rsidRDefault="00CC3DBF" w:rsidP="00CC3DBF">
      <w:pPr>
        <w:spacing w:before="0" w:after="160" w:line="259" w:lineRule="auto"/>
        <w:rPr>
          <w:lang w:val="en-GB"/>
        </w:rPr>
      </w:pPr>
      <w:r w:rsidRPr="00CC3DBF">
        <w:rPr>
          <w:lang w:val="en-GB"/>
        </w:rPr>
        <w:t>On the Pool of Stocks resulting from above a</w:t>
      </w:r>
      <w:r>
        <w:rPr>
          <w:lang w:val="en-GB"/>
        </w:rPr>
        <w:t>n</w:t>
      </w:r>
      <w:r w:rsidRPr="00CC3DBF">
        <w:rPr>
          <w:lang w:val="en-GB"/>
        </w:rPr>
        <w:t xml:space="preserve"> ESG sustainability screening is applied based on indications from </w:t>
      </w:r>
      <w:proofErr w:type="spellStart"/>
      <w:r w:rsidRPr="00CC3DBF">
        <w:rPr>
          <w:lang w:val="en-GB"/>
        </w:rPr>
        <w:t>Vigeo</w:t>
      </w:r>
      <w:proofErr w:type="spellEnd"/>
      <w:r w:rsidRPr="00CC3DBF">
        <w:rPr>
          <w:lang w:val="en-GB"/>
        </w:rPr>
        <w:t xml:space="preserve"> EIRIS. This screening is based on the ten principles of the UN Global Compact as well as specific exclusions related to controversial sectors. Companies in violations of UN Global Compact principles or going beyond predefined thresholds for controversial sectors will be removed from the index.  </w:t>
      </w:r>
      <w:bookmarkStart w:id="1" w:name="_Hlk92133949"/>
      <w:r w:rsidRPr="00CC3DBF">
        <w:rPr>
          <w:lang w:val="en-GB"/>
        </w:rPr>
        <w:t>The extensive list of the controversial sectors that are screened out include: Alcohol, Animal Welfare, Controversial weapons, Firearms, Gambling, Genetic engineering, Hazardous chemicals, Intensive farming, Nuclear, Military production, Production of fur, Pornography, Tobacco.</w:t>
      </w:r>
      <w:bookmarkEnd w:id="1"/>
    </w:p>
    <w:p w14:paraId="3DDCE8D3" w14:textId="77777777" w:rsidR="00CC3DBF" w:rsidRPr="003B5EA3" w:rsidRDefault="00CC3DBF" w:rsidP="00CC3DBF">
      <w:pPr>
        <w:spacing w:before="0" w:after="160" w:line="259" w:lineRule="auto"/>
        <w:rPr>
          <w:lang w:val="en-GB"/>
        </w:rPr>
      </w:pPr>
      <w:r w:rsidRPr="00CC3DBF">
        <w:rPr>
          <w:lang w:val="en-GB"/>
        </w:rPr>
        <w:t>In addition, there is also a second screening level based on Cluster Munition activities and secondly on the UNGC Scores</w:t>
      </w:r>
      <w:r w:rsidRPr="003B5EA3">
        <w:rPr>
          <w:lang w:val="en-GB"/>
        </w:rPr>
        <w:t xml:space="preserve">, where the top 5 companies performing worst in terms of environment, human rights, labor rights and anticorruption are removed. </w:t>
      </w:r>
    </w:p>
    <w:p w14:paraId="2AACC1A1" w14:textId="46428894" w:rsidR="00BB16EC" w:rsidRPr="003B5EA3" w:rsidRDefault="00CC3DBF" w:rsidP="00C04273">
      <w:pPr>
        <w:spacing w:before="0" w:after="160" w:line="259" w:lineRule="auto"/>
        <w:rPr>
          <w:lang w:val="en-GB"/>
        </w:rPr>
      </w:pPr>
      <w:r w:rsidRPr="003B5EA3">
        <w:rPr>
          <w:lang w:val="en-GB"/>
        </w:rPr>
        <w:t>[…}</w:t>
      </w:r>
    </w:p>
    <w:p w14:paraId="6BDF8FB8" w14:textId="32B65C00" w:rsidR="003B5EA3" w:rsidRPr="003B5EA3" w:rsidRDefault="003B5EA3" w:rsidP="003B5EA3">
      <w:pPr>
        <w:spacing w:before="0" w:after="160" w:line="259" w:lineRule="auto"/>
        <w:rPr>
          <w:b/>
          <w:bCs/>
          <w:lang w:val="en-GB"/>
        </w:rPr>
      </w:pPr>
      <w:r w:rsidRPr="003B5EA3">
        <w:rPr>
          <w:b/>
          <w:bCs/>
          <w:lang w:val="en-GB"/>
        </w:rPr>
        <w:t>Changes in Section 2.1 to include quarterly ESG reviews</w:t>
      </w:r>
    </w:p>
    <w:p w14:paraId="77C4FD09" w14:textId="2AB3122D" w:rsidR="003B5EA3" w:rsidRPr="003B5EA3" w:rsidRDefault="003B5EA3" w:rsidP="003B5EA3">
      <w:pPr>
        <w:spacing w:before="0" w:after="160" w:line="259" w:lineRule="auto"/>
        <w:rPr>
          <w:lang w:val="en-GB"/>
        </w:rPr>
      </w:pPr>
      <w:r w:rsidRPr="003B5EA3">
        <w:rPr>
          <w:lang w:val="en-GB"/>
        </w:rPr>
        <w:t xml:space="preserve">From: </w:t>
      </w:r>
    </w:p>
    <w:p w14:paraId="32CD0DF5" w14:textId="00EB4457" w:rsidR="003B5EA3" w:rsidRPr="003B5EA3" w:rsidRDefault="003B5EA3" w:rsidP="003B5EA3">
      <w:pPr>
        <w:spacing w:before="0" w:after="160" w:line="259" w:lineRule="auto"/>
        <w:rPr>
          <w:lang w:val="en-GB"/>
        </w:rPr>
      </w:pPr>
      <w:r w:rsidRPr="003B5EA3">
        <w:rPr>
          <w:lang w:val="en-GB"/>
        </w:rPr>
        <w:t>[…]</w:t>
      </w:r>
    </w:p>
    <w:p w14:paraId="5A21F270" w14:textId="77777777" w:rsidR="003B5EA3" w:rsidRPr="00C53F4F" w:rsidRDefault="003B5EA3" w:rsidP="00C53F4F">
      <w:pPr>
        <w:spacing w:before="0" w:after="160" w:line="259" w:lineRule="auto"/>
        <w:rPr>
          <w:lang w:val="en-GB"/>
        </w:rPr>
      </w:pPr>
      <w:r w:rsidRPr="003B5EA3">
        <w:rPr>
          <w:bCs/>
          <w:szCs w:val="20"/>
          <w:lang w:val="en-US"/>
        </w:rPr>
        <w:t xml:space="preserve">Should </w:t>
      </w:r>
      <w:r w:rsidRPr="00C53F4F">
        <w:rPr>
          <w:lang w:val="en-GB"/>
        </w:rPr>
        <w:t>there be less or more than 100 stocks in this selection pool after the capping mechanism was applied, the constituents will be added or removed based on their ranking until the required count is reached, whilst respecting capping restrictions.</w:t>
      </w:r>
    </w:p>
    <w:p w14:paraId="4B892A02" w14:textId="2FA71C11" w:rsidR="003B5EA3" w:rsidRPr="00C53F4F" w:rsidRDefault="003B5EA3" w:rsidP="003B5EA3">
      <w:pPr>
        <w:spacing w:before="0" w:after="160" w:line="259" w:lineRule="auto"/>
        <w:rPr>
          <w:lang w:val="en-GB"/>
        </w:rPr>
      </w:pPr>
      <w:r w:rsidRPr="00C53F4F">
        <w:rPr>
          <w:lang w:val="en-GB"/>
        </w:rPr>
        <w:t>To:</w:t>
      </w:r>
    </w:p>
    <w:p w14:paraId="500AA8F3" w14:textId="6468AF1E" w:rsidR="003B5EA3" w:rsidRPr="003B5EA3" w:rsidRDefault="003B5EA3" w:rsidP="003B5EA3">
      <w:pPr>
        <w:spacing w:before="0" w:after="160" w:line="259" w:lineRule="auto"/>
        <w:rPr>
          <w:lang w:val="en-GB"/>
        </w:rPr>
      </w:pPr>
      <w:r w:rsidRPr="003B5EA3">
        <w:rPr>
          <w:lang w:val="en-GB"/>
        </w:rPr>
        <w:t>[…]</w:t>
      </w:r>
    </w:p>
    <w:p w14:paraId="1F1301FE" w14:textId="366E06CC" w:rsidR="003B5EA3" w:rsidRPr="00C53F4F" w:rsidRDefault="003B5EA3" w:rsidP="00C53F4F">
      <w:pPr>
        <w:spacing w:before="0" w:after="160" w:line="259" w:lineRule="auto"/>
        <w:rPr>
          <w:lang w:val="en-GB"/>
        </w:rPr>
      </w:pPr>
      <w:r w:rsidRPr="00C53F4F">
        <w:rPr>
          <w:lang w:val="en-GB"/>
        </w:rPr>
        <w:t>Should there be less or more than 100 stocks in this selection pool after the capping mechanism was applied, the constituents will be added or removed based on their ranking until the required count is reached, whilst respecting capping restrictions.</w:t>
      </w:r>
    </w:p>
    <w:p w14:paraId="70242707" w14:textId="6C35C69B" w:rsidR="003B5EA3" w:rsidRPr="00C53F4F" w:rsidRDefault="003B5EA3" w:rsidP="00C53F4F">
      <w:pPr>
        <w:spacing w:before="0" w:after="160" w:line="259" w:lineRule="auto"/>
        <w:rPr>
          <w:lang w:val="en-GB"/>
        </w:rPr>
      </w:pPr>
      <w:r w:rsidRPr="00C53F4F">
        <w:rPr>
          <w:lang w:val="en-GB"/>
        </w:rPr>
        <w:t xml:space="preserve">In addition to the yearly index reconstitution, there is a quarterly index review, where the composition of the index is screened for any ESG sustainability breaches. In case a current index component does not </w:t>
      </w:r>
      <w:proofErr w:type="spellStart"/>
      <w:r w:rsidRPr="00C53F4F">
        <w:rPr>
          <w:lang w:val="en-GB"/>
        </w:rPr>
        <w:t>fulfill</w:t>
      </w:r>
      <w:proofErr w:type="spellEnd"/>
      <w:r w:rsidRPr="00C53F4F">
        <w:rPr>
          <w:lang w:val="en-GB"/>
        </w:rPr>
        <w:t xml:space="preserve"> those requirements anymore, it will be replaced by (and its weight will be attributed to) the immediately following stock ranked on free float market capitalization. In case there are more stocks to be removed, then the exchange will take place in pairs: the weight of the largest current index component will be attributed to the highest ranked non-component, based on free float market capitalization, and so on to determine each pair. The country capping restriction of 20% is still to be applied.</w:t>
      </w:r>
    </w:p>
    <w:p w14:paraId="66110C09" w14:textId="32850C88" w:rsidR="00C53F4F" w:rsidRDefault="00C53F4F" w:rsidP="003B5EA3">
      <w:pPr>
        <w:autoSpaceDE w:val="0"/>
        <w:autoSpaceDN w:val="0"/>
        <w:adjustRightInd w:val="0"/>
        <w:ind w:right="495"/>
        <w:rPr>
          <w:b/>
          <w:bCs/>
        </w:rPr>
      </w:pPr>
      <w:r w:rsidRPr="00C53F4F">
        <w:rPr>
          <w:b/>
          <w:bCs/>
        </w:rPr>
        <w:t>Changes in Section 2.2 to update the rebalance schedule</w:t>
      </w:r>
    </w:p>
    <w:p w14:paraId="353E8F9B" w14:textId="46F1DFF1" w:rsidR="00C53F4F" w:rsidRDefault="00C53F4F" w:rsidP="003B5EA3">
      <w:pPr>
        <w:autoSpaceDE w:val="0"/>
        <w:autoSpaceDN w:val="0"/>
        <w:adjustRightInd w:val="0"/>
        <w:ind w:right="495"/>
      </w:pPr>
      <w:r>
        <w:lastRenderedPageBreak/>
        <w:t xml:space="preserve">From: </w:t>
      </w:r>
    </w:p>
    <w:p w14:paraId="68B98B76" w14:textId="607E9942" w:rsidR="00C53F4F" w:rsidRDefault="00C53F4F" w:rsidP="003B5EA3">
      <w:pPr>
        <w:autoSpaceDE w:val="0"/>
        <w:autoSpaceDN w:val="0"/>
        <w:adjustRightInd w:val="0"/>
        <w:ind w:right="495"/>
      </w:pPr>
      <w:r>
        <w:t>[…]</w:t>
      </w:r>
    </w:p>
    <w:p w14:paraId="4828F632" w14:textId="14CF1DDE" w:rsidR="00C53F4F" w:rsidRPr="00C53F4F" w:rsidRDefault="00C53F4F" w:rsidP="00C53F4F">
      <w:pPr>
        <w:spacing w:before="0" w:after="160" w:line="259" w:lineRule="auto"/>
        <w:rPr>
          <w:lang w:val="en-GB"/>
        </w:rPr>
      </w:pPr>
      <w:r w:rsidRPr="00C53F4F">
        <w:rPr>
          <w:lang w:val="en-GB"/>
        </w:rPr>
        <w:t xml:space="preserve">The composition of the Index is reviewed every year on the Selection Date (last Business Day of February) and all necessary changes are announced. The Index is adjusted on the Adjustment Day (third Tuesday of March), after COB, provided that all relevant stock exchanges are trading on that day. Each member of the new composition is weighted equally 5 Business Days before the Adjustment Day, when the number of shares is fixed. </w:t>
      </w:r>
    </w:p>
    <w:p w14:paraId="6461BE51" w14:textId="3F860277" w:rsidR="00C53F4F" w:rsidRPr="00C53F4F" w:rsidRDefault="00C53F4F" w:rsidP="00C53F4F">
      <w:pPr>
        <w:spacing w:before="0" w:after="160" w:line="259" w:lineRule="auto"/>
        <w:rPr>
          <w:lang w:val="en-GB"/>
        </w:rPr>
      </w:pPr>
      <w:r w:rsidRPr="00C53F4F">
        <w:rPr>
          <w:lang w:val="en-GB"/>
        </w:rPr>
        <w:t>[…]</w:t>
      </w:r>
    </w:p>
    <w:p w14:paraId="13196A59" w14:textId="1E0B70B2" w:rsidR="00C53F4F" w:rsidRPr="00C53F4F" w:rsidRDefault="00C53F4F" w:rsidP="00C53F4F">
      <w:pPr>
        <w:spacing w:before="0" w:after="160" w:line="259" w:lineRule="auto"/>
        <w:rPr>
          <w:lang w:val="en-GB"/>
        </w:rPr>
      </w:pPr>
      <w:r w:rsidRPr="00C53F4F">
        <w:rPr>
          <w:lang w:val="en-GB"/>
        </w:rPr>
        <w:t>To:</w:t>
      </w:r>
    </w:p>
    <w:p w14:paraId="37EF20B3" w14:textId="6651931A" w:rsidR="00C53F4F" w:rsidRPr="00C53F4F" w:rsidRDefault="00C53F4F" w:rsidP="00C53F4F">
      <w:pPr>
        <w:spacing w:before="0" w:after="160" w:line="259" w:lineRule="auto"/>
        <w:rPr>
          <w:lang w:val="en-GB"/>
        </w:rPr>
      </w:pPr>
      <w:r w:rsidRPr="00C53F4F">
        <w:rPr>
          <w:lang w:val="en-GB"/>
        </w:rPr>
        <w:t>[…]</w:t>
      </w:r>
    </w:p>
    <w:p w14:paraId="447E010E" w14:textId="77777777" w:rsidR="00C53F4F" w:rsidRPr="00C53F4F" w:rsidRDefault="00C53F4F" w:rsidP="00C53F4F">
      <w:pPr>
        <w:spacing w:before="0" w:after="160" w:line="259" w:lineRule="auto"/>
        <w:rPr>
          <w:lang w:val="en-GB"/>
        </w:rPr>
      </w:pPr>
      <w:r w:rsidRPr="00C53F4F">
        <w:rPr>
          <w:lang w:val="en-GB"/>
        </w:rPr>
        <w:t>The composition of the Index is reviewed every year on the Selection Date (last Business Day of February) and all necessary changes are announced. The Index is adjusted on the Adjustment Day (fourth Tuesday of March), after COB, provided that all relevant stock exchanges are trading on that day. Each member of the new composition is weighted equally 5 Business Days before the Adjustment Day, when the number of shares is fixed.</w:t>
      </w:r>
    </w:p>
    <w:p w14:paraId="30FB4F1A" w14:textId="77777777" w:rsidR="00C53F4F" w:rsidRPr="00C53F4F" w:rsidRDefault="00C53F4F" w:rsidP="00C53F4F">
      <w:pPr>
        <w:spacing w:before="0" w:after="160" w:line="259" w:lineRule="auto"/>
        <w:rPr>
          <w:lang w:val="en-GB"/>
        </w:rPr>
      </w:pPr>
      <w:r w:rsidRPr="00C53F4F">
        <w:rPr>
          <w:lang w:val="en-GB"/>
        </w:rPr>
        <w:t xml:space="preserve">For the quarterly sustainability review, the Review Date is the last Business Day of May, </w:t>
      </w:r>
      <w:proofErr w:type="gramStart"/>
      <w:r w:rsidRPr="00C53F4F">
        <w:rPr>
          <w:lang w:val="en-GB"/>
        </w:rPr>
        <w:t>August</w:t>
      </w:r>
      <w:proofErr w:type="gramEnd"/>
      <w:r w:rsidRPr="00C53F4F">
        <w:rPr>
          <w:lang w:val="en-GB"/>
        </w:rPr>
        <w:t xml:space="preserve"> and November. The effective date is the third Tuesday of June, </w:t>
      </w:r>
      <w:proofErr w:type="gramStart"/>
      <w:r w:rsidRPr="00C53F4F">
        <w:rPr>
          <w:lang w:val="en-GB"/>
        </w:rPr>
        <w:t>September</w:t>
      </w:r>
      <w:proofErr w:type="gramEnd"/>
      <w:r w:rsidRPr="00C53F4F">
        <w:rPr>
          <w:lang w:val="en-GB"/>
        </w:rPr>
        <w:t xml:space="preserve"> and December.</w:t>
      </w:r>
    </w:p>
    <w:p w14:paraId="0011E415" w14:textId="6A05D7D2" w:rsidR="00C53F4F" w:rsidRPr="00C53F4F" w:rsidRDefault="00C53F4F" w:rsidP="00C53F4F">
      <w:pPr>
        <w:spacing w:before="0" w:after="160" w:line="259" w:lineRule="auto"/>
        <w:rPr>
          <w:lang w:val="en-GB"/>
        </w:rPr>
      </w:pPr>
      <w:r w:rsidRPr="00C53F4F">
        <w:rPr>
          <w:lang w:val="en-GB"/>
        </w:rPr>
        <w:t>[…]</w:t>
      </w:r>
    </w:p>
    <w:p w14:paraId="19822649" w14:textId="676A97E7" w:rsidR="004A334B" w:rsidRPr="005F20F3" w:rsidRDefault="004A334B" w:rsidP="00CF5CC5">
      <w:pPr>
        <w:spacing w:before="0" w:after="160" w:line="259" w:lineRule="auto"/>
        <w:rPr>
          <w:b/>
          <w:bCs/>
          <w:lang w:val="en-GB"/>
        </w:rPr>
      </w:pPr>
      <w:r w:rsidRPr="005F20F3">
        <w:rPr>
          <w:b/>
          <w:bCs/>
          <w:lang w:val="en-GB"/>
        </w:rPr>
        <w:t xml:space="preserve">Changes in Section 4 to update </w:t>
      </w:r>
      <w:r w:rsidR="00CF5CC5" w:rsidRPr="005F20F3">
        <w:rPr>
          <w:b/>
          <w:bCs/>
          <w:lang w:val="en-GB"/>
        </w:rPr>
        <w:t xml:space="preserve">definitions regarding </w:t>
      </w:r>
      <w:r w:rsidR="005F20F3">
        <w:rPr>
          <w:b/>
          <w:bCs/>
          <w:lang w:val="en-GB"/>
        </w:rPr>
        <w:t xml:space="preserve">the </w:t>
      </w:r>
      <w:r w:rsidR="00CF5CC5" w:rsidRPr="005F20F3">
        <w:rPr>
          <w:b/>
          <w:bCs/>
          <w:lang w:val="en-GB"/>
        </w:rPr>
        <w:t>rebalance schedule</w:t>
      </w:r>
    </w:p>
    <w:p w14:paraId="31038C39" w14:textId="77777777" w:rsidR="004A334B" w:rsidRPr="004A334B" w:rsidRDefault="004A334B" w:rsidP="004A334B">
      <w:pPr>
        <w:spacing w:before="0" w:after="160" w:line="259" w:lineRule="auto"/>
        <w:rPr>
          <w:lang w:val="en-GB"/>
        </w:rPr>
      </w:pPr>
      <w:r w:rsidRPr="004A334B">
        <w:rPr>
          <w:lang w:val="en-GB"/>
        </w:rPr>
        <w:t xml:space="preserve">From: </w:t>
      </w:r>
    </w:p>
    <w:p w14:paraId="6E024E8F" w14:textId="080E506B" w:rsidR="004A334B" w:rsidRPr="004A334B" w:rsidRDefault="004A334B" w:rsidP="004A334B">
      <w:pPr>
        <w:spacing w:before="0" w:after="160" w:line="259" w:lineRule="auto"/>
        <w:rPr>
          <w:lang w:val="en-GB"/>
        </w:rPr>
      </w:pPr>
      <w:r w:rsidRPr="004A334B">
        <w:rPr>
          <w:lang w:val="en-GB"/>
        </w:rPr>
        <w:t>“</w:t>
      </w:r>
      <w:r w:rsidRPr="00337D47">
        <w:rPr>
          <w:b/>
          <w:bCs/>
          <w:lang w:val="en-GB"/>
        </w:rPr>
        <w:t>Adjustment Day</w:t>
      </w:r>
      <w:r w:rsidRPr="004A334B">
        <w:rPr>
          <w:lang w:val="en-GB"/>
        </w:rPr>
        <w:t>” is the third Tuesday of March. If this is not a Trading Day, then the Adjustment will be delayed until the following Trading Day.</w:t>
      </w:r>
    </w:p>
    <w:p w14:paraId="5390D47D" w14:textId="0DD930AC" w:rsidR="004A334B" w:rsidRDefault="004A334B" w:rsidP="004A334B">
      <w:pPr>
        <w:spacing w:before="0" w:after="160" w:line="259" w:lineRule="auto"/>
        <w:rPr>
          <w:lang w:val="en-GB"/>
        </w:rPr>
      </w:pPr>
      <w:r w:rsidRPr="004A334B">
        <w:rPr>
          <w:lang w:val="en-GB"/>
        </w:rPr>
        <w:t>To:</w:t>
      </w:r>
    </w:p>
    <w:p w14:paraId="017E7873" w14:textId="60E0B800" w:rsidR="003B5EA3" w:rsidRDefault="004A334B" w:rsidP="00C04273">
      <w:pPr>
        <w:spacing w:before="0" w:after="160" w:line="259" w:lineRule="auto"/>
        <w:rPr>
          <w:lang w:val="en-GB"/>
        </w:rPr>
      </w:pPr>
      <w:r w:rsidRPr="004A334B">
        <w:rPr>
          <w:lang w:val="en-GB"/>
        </w:rPr>
        <w:t>“</w:t>
      </w:r>
      <w:r w:rsidRPr="00337D47">
        <w:rPr>
          <w:b/>
          <w:bCs/>
          <w:lang w:val="en-GB"/>
        </w:rPr>
        <w:t>Adjustment Day</w:t>
      </w:r>
      <w:r w:rsidRPr="004A334B">
        <w:rPr>
          <w:lang w:val="en-GB"/>
        </w:rPr>
        <w:t xml:space="preserve">” is </w:t>
      </w:r>
      <w:r w:rsidR="00716750">
        <w:rPr>
          <w:lang w:val="en-GB"/>
        </w:rPr>
        <w:t xml:space="preserve">the </w:t>
      </w:r>
      <w:r w:rsidRPr="004A334B">
        <w:rPr>
          <w:lang w:val="en-GB"/>
        </w:rPr>
        <w:t xml:space="preserve">fourth Tuesday of March, for the yearly reconstitution and third Tuesday </w:t>
      </w:r>
      <w:r w:rsidR="00716750">
        <w:rPr>
          <w:lang w:val="en-GB"/>
        </w:rPr>
        <w:t xml:space="preserve">of </w:t>
      </w:r>
      <w:r w:rsidRPr="004A334B">
        <w:rPr>
          <w:lang w:val="en-GB"/>
        </w:rPr>
        <w:t xml:space="preserve">June, </w:t>
      </w:r>
      <w:proofErr w:type="gramStart"/>
      <w:r w:rsidRPr="004A334B">
        <w:rPr>
          <w:lang w:val="en-GB"/>
        </w:rPr>
        <w:t>September</w:t>
      </w:r>
      <w:proofErr w:type="gramEnd"/>
      <w:r w:rsidRPr="004A334B">
        <w:rPr>
          <w:lang w:val="en-GB"/>
        </w:rPr>
        <w:t xml:space="preserve"> and December for the quarterly review. If this is not a Trading Day, then the Adjustment will be delayed until the following Trading Day. </w:t>
      </w:r>
    </w:p>
    <w:p w14:paraId="0AC02490" w14:textId="2CF69A75" w:rsidR="00CF5CC5" w:rsidRPr="00CF5CC5" w:rsidRDefault="00CF5CC5" w:rsidP="00C04273">
      <w:pPr>
        <w:spacing w:before="0" w:after="160" w:line="259" w:lineRule="auto"/>
        <w:rPr>
          <w:b/>
          <w:bCs/>
          <w:lang w:val="en-GB"/>
        </w:rPr>
      </w:pPr>
      <w:r w:rsidRPr="00CF5CC5">
        <w:rPr>
          <w:b/>
          <w:bCs/>
          <w:lang w:val="en-GB"/>
        </w:rPr>
        <w:t>Addition of “Review Day” definition in Section 4 to update the rebalance schedule</w:t>
      </w:r>
    </w:p>
    <w:p w14:paraId="6309C5C7" w14:textId="78ADE829" w:rsidR="00CF5CC5" w:rsidRPr="00CC3DBF" w:rsidRDefault="00CF5CC5" w:rsidP="00C04273">
      <w:pPr>
        <w:spacing w:before="0" w:after="160" w:line="259" w:lineRule="auto"/>
        <w:rPr>
          <w:lang w:val="en-GB"/>
        </w:rPr>
      </w:pPr>
      <w:r w:rsidRPr="00337D47">
        <w:rPr>
          <w:b/>
          <w:bCs/>
          <w:lang w:val="en-GB"/>
        </w:rPr>
        <w:t xml:space="preserve">“Review Day” </w:t>
      </w:r>
      <w:r w:rsidRPr="00CF5CC5">
        <w:rPr>
          <w:lang w:val="en-GB"/>
        </w:rPr>
        <w:t xml:space="preserve">is the last Business Day in May, </w:t>
      </w:r>
      <w:proofErr w:type="gramStart"/>
      <w:r w:rsidRPr="00CF5CC5">
        <w:rPr>
          <w:lang w:val="en-GB"/>
        </w:rPr>
        <w:t>August</w:t>
      </w:r>
      <w:proofErr w:type="gramEnd"/>
      <w:r w:rsidRPr="00CF5CC5">
        <w:rPr>
          <w:lang w:val="en-GB"/>
        </w:rPr>
        <w:t xml:space="preserve"> and November.</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lastRenderedPageBreak/>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12A12CA"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05B4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6B87BFA7"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C617A8">
        <w:rPr>
          <w:lang w:val="en-US"/>
        </w:rPr>
        <w:t>until</w:t>
      </w:r>
      <w:r w:rsidR="00EE0D3C" w:rsidRPr="00C617A8">
        <w:rPr>
          <w:lang w:val="en-US"/>
        </w:rPr>
        <w:t xml:space="preserve"> </w:t>
      </w:r>
      <w:r w:rsidR="00EE0D3C" w:rsidRPr="00C617A8">
        <w:rPr>
          <w:i/>
          <w:lang w:val="en-US"/>
        </w:rPr>
        <w:t xml:space="preserve">February </w:t>
      </w:r>
      <w:r w:rsidR="008A3B67">
        <w:rPr>
          <w:i/>
          <w:lang w:val="en-US"/>
        </w:rPr>
        <w:t>15</w:t>
      </w:r>
      <w:r w:rsidR="00FF5C17" w:rsidRPr="00C617A8">
        <w:rPr>
          <w:i/>
          <w:lang w:val="en-US"/>
        </w:rPr>
        <w:t>, 2022</w:t>
      </w:r>
      <w:r w:rsidR="00FF5C17">
        <w:rPr>
          <w:i/>
        </w:rPr>
        <w:t xml:space="preserve"> (cob)</w:t>
      </w:r>
      <w:r w:rsidRPr="00C617A8">
        <w:rPr>
          <w:lang w:val="en-US"/>
        </w:rPr>
        <w:t>.</w:t>
      </w:r>
    </w:p>
    <w:p w14:paraId="741A56A5" w14:textId="41389BD4" w:rsidR="00651886" w:rsidRPr="00C04273" w:rsidRDefault="00651886" w:rsidP="00651886">
      <w:pPr>
        <w:spacing w:before="0" w:after="0" w:line="360" w:lineRule="auto"/>
        <w:rPr>
          <w:lang w:val="en-US"/>
        </w:rPr>
      </w:pPr>
      <w:r w:rsidRPr="00FE1081">
        <w:rPr>
          <w:lang w:val="en-US"/>
        </w:rPr>
        <w:lastRenderedPageBreak/>
        <w:t xml:space="preserve">Subject to feedback received on this Market Consultation, the changes mentioned </w:t>
      </w:r>
      <w:r w:rsidRPr="008E2BAE">
        <w:rPr>
          <w:lang w:val="en-US"/>
        </w:rPr>
        <w:t xml:space="preserve">above are intended to </w:t>
      </w:r>
      <w:r w:rsidRPr="00FE1081">
        <w:rPr>
          <w:lang w:val="en-US"/>
        </w:rPr>
        <w:t xml:space="preserve">become effective </w:t>
      </w:r>
      <w:r w:rsidRPr="00C617A8">
        <w:rPr>
          <w:lang w:val="en-US"/>
        </w:rPr>
        <w:t>on</w:t>
      </w:r>
      <w:r w:rsidR="00EE0D3C" w:rsidRPr="00C617A8">
        <w:rPr>
          <w:lang w:val="en-US"/>
        </w:rPr>
        <w:t xml:space="preserve"> </w:t>
      </w:r>
      <w:r w:rsidR="00EE0D3C" w:rsidRPr="00C617A8">
        <w:rPr>
          <w:i/>
          <w:lang w:val="en-US"/>
        </w:rPr>
        <w:t>February 1</w:t>
      </w:r>
      <w:r w:rsidR="008A3B67">
        <w:rPr>
          <w:i/>
          <w:lang w:val="en-US"/>
        </w:rPr>
        <w:t>8</w:t>
      </w:r>
      <w:r w:rsidR="00FF5C17">
        <w:rPr>
          <w:i/>
        </w:rPr>
        <w:t>,</w:t>
      </w:r>
      <w:r w:rsidR="00EE0D3C" w:rsidRPr="00C617A8">
        <w:rPr>
          <w:i/>
          <w:lang w:val="en-US"/>
        </w:rPr>
        <w:t xml:space="preserve"> 2022</w:t>
      </w:r>
      <w:r w:rsidR="004819FA" w:rsidRPr="00C617A8">
        <w:rPr>
          <w:lang w:val="en-US"/>
        </w:rPr>
        <w:t>.</w:t>
      </w:r>
    </w:p>
    <w:p w14:paraId="0D223365" w14:textId="77777777" w:rsidR="00651886" w:rsidRPr="00C04273" w:rsidRDefault="00651886" w:rsidP="005055F5">
      <w:pPr>
        <w:spacing w:before="0" w:after="0" w:line="360" w:lineRule="auto"/>
        <w:rPr>
          <w:lang w:val="en-US"/>
        </w:rPr>
      </w:pPr>
    </w:p>
    <w:p w14:paraId="04131284" w14:textId="76695206"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00CF5A75" w:rsidRPr="00CF5A75">
        <w:rPr>
          <w:b/>
          <w:bCs/>
          <w:lang w:val="en-US"/>
        </w:rPr>
        <w:t xml:space="preserve">Market Consultation | </w:t>
      </w:r>
      <w:r w:rsidR="008A3B67" w:rsidRPr="008A3B67">
        <w:rPr>
          <w:b/>
          <w:bCs/>
          <w:lang w:val="en-US"/>
        </w:rPr>
        <w:t>SOLACTIVE EUROPEAN EQUITY INDEX</w:t>
      </w:r>
      <w:r w:rsidR="00A50D6D" w:rsidRPr="008A3B67">
        <w:rPr>
          <w:lang w:val="en-US"/>
        </w:rPr>
        <w:t>”</w:t>
      </w:r>
      <w:r w:rsidRPr="00C04273">
        <w:rPr>
          <w:lang w:val="en-US"/>
        </w:rPr>
        <w:t xml:space="preserve"> as the subject of the email, or </w:t>
      </w:r>
    </w:p>
    <w:p w14:paraId="6AB9F564" w14:textId="77777777" w:rsidR="005055F5" w:rsidRPr="008E2BAE" w:rsidRDefault="005055F5" w:rsidP="005055F5">
      <w:pPr>
        <w:spacing w:after="0"/>
        <w:rPr>
          <w:lang w:val="it-IT"/>
        </w:rPr>
      </w:pPr>
      <w:r w:rsidRPr="008E2BAE">
        <w:rPr>
          <w:lang w:val="it-IT"/>
        </w:rPr>
        <w:t>via postal mail to:</w:t>
      </w:r>
      <w:r w:rsidRPr="008E2BAE">
        <w:rPr>
          <w:lang w:val="it-IT"/>
        </w:rPr>
        <w:tab/>
      </w:r>
      <w:r w:rsidRPr="008E2BAE">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8E2BAE" w:rsidRDefault="003D0D25" w:rsidP="003D0D25">
      <w:pPr>
        <w:spacing w:after="0"/>
        <w:ind w:left="1416" w:firstLine="708"/>
        <w:rPr>
          <w:lang w:val="en-US"/>
        </w:rPr>
      </w:pPr>
      <w:r w:rsidRPr="008E2BAE">
        <w:rPr>
          <w:lang w:val="en-US"/>
        </w:rPr>
        <w:t>Germany</w:t>
      </w:r>
    </w:p>
    <w:p w14:paraId="752A804F" w14:textId="7A894BF5" w:rsidR="00753C1C" w:rsidRPr="008E2BAE"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8E2BAE"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805B4F" w:rsidRDefault="00466905" w:rsidP="00EE22E3">
                            <w:pPr>
                              <w:tabs>
                                <w:tab w:val="left" w:pos="993"/>
                              </w:tabs>
                              <w:contextualSpacing/>
                              <w:rPr>
                                <w:color w:val="FFFFFF" w:themeColor="background1"/>
                                <w:lang w:val="en-US" w:eastAsia="en-US"/>
                              </w:rPr>
                            </w:pPr>
                            <w:r w:rsidRPr="00805B4F">
                              <w:rPr>
                                <w:color w:val="FFFFFF" w:themeColor="background1"/>
                                <w:lang w:val="en-US" w:eastAsia="en-US"/>
                              </w:rPr>
                              <w:t>Website:</w:t>
                            </w:r>
                            <w:r w:rsidRPr="00805B4F">
                              <w:rPr>
                                <w:color w:val="FFFFFF" w:themeColor="background1"/>
                                <w:lang w:val="en-US" w:eastAsia="en-US"/>
                              </w:rPr>
                              <w:tab/>
                            </w:r>
                            <w:hyperlink r:id="rId13" w:history="1">
                              <w:r w:rsidRPr="00805B4F">
                                <w:rPr>
                                  <w:rStyle w:val="Hyperlink"/>
                                  <w:color w:val="FFFFFF" w:themeColor="background1"/>
                                  <w:lang w:val="en-US" w:eastAsia="en-US"/>
                                </w:rPr>
                                <w:t>www.solactive.com</w:t>
                              </w:r>
                            </w:hyperlink>
                            <w:r w:rsidRPr="00805B4F">
                              <w:rPr>
                                <w:color w:val="FFFFFF" w:themeColor="background1"/>
                                <w:lang w:val="en-US" w:eastAsia="en-US"/>
                              </w:rPr>
                              <w:t xml:space="preserve"> </w:t>
                            </w:r>
                          </w:p>
                          <w:p w14:paraId="7C95E775" w14:textId="77777777" w:rsidR="00466905" w:rsidRPr="00805B4F" w:rsidRDefault="00466905" w:rsidP="00EE22E3">
                            <w:pPr>
                              <w:tabs>
                                <w:tab w:val="left" w:pos="993"/>
                              </w:tabs>
                              <w:contextualSpacing/>
                              <w:rPr>
                                <w:color w:val="FFFFFF" w:themeColor="background1"/>
                                <w:lang w:val="en-US"/>
                              </w:rPr>
                            </w:pPr>
                          </w:p>
                          <w:p w14:paraId="1DDD5EBB" w14:textId="77777777" w:rsidR="00466905" w:rsidRPr="008E2BAE" w:rsidRDefault="00466905" w:rsidP="00EE22E3">
                            <w:pPr>
                              <w:tabs>
                                <w:tab w:val="left" w:pos="993"/>
                              </w:tabs>
                              <w:contextualSpacing/>
                              <w:rPr>
                                <w:color w:val="FFFFFF" w:themeColor="background1"/>
                                <w:lang w:val="fr-FR"/>
                              </w:rPr>
                            </w:pPr>
                            <w:r w:rsidRPr="008E2BAE">
                              <w:rPr>
                                <w:color w:val="FFFFFF" w:themeColor="background1"/>
                                <w:lang w:val="fr-FR"/>
                              </w:rPr>
                              <w:t>© Solactive AG</w:t>
                            </w:r>
                          </w:p>
                          <w:p w14:paraId="5087DCB6" w14:textId="77777777" w:rsidR="00466905" w:rsidRPr="008E2BAE"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805B4F" w:rsidRDefault="00466905" w:rsidP="00EE22E3">
                      <w:pPr>
                        <w:tabs>
                          <w:tab w:val="left" w:pos="993"/>
                        </w:tabs>
                        <w:contextualSpacing/>
                        <w:rPr>
                          <w:color w:val="FFFFFF" w:themeColor="background1"/>
                          <w:lang w:val="en-US" w:eastAsia="en-US"/>
                        </w:rPr>
                      </w:pPr>
                      <w:r w:rsidRPr="00805B4F">
                        <w:rPr>
                          <w:color w:val="FFFFFF" w:themeColor="background1"/>
                          <w:lang w:val="en-US" w:eastAsia="en-US"/>
                        </w:rPr>
                        <w:t>Website:</w:t>
                      </w:r>
                      <w:r w:rsidRPr="00805B4F">
                        <w:rPr>
                          <w:color w:val="FFFFFF" w:themeColor="background1"/>
                          <w:lang w:val="en-US" w:eastAsia="en-US"/>
                        </w:rPr>
                        <w:tab/>
                      </w:r>
                      <w:hyperlink r:id="rId15" w:history="1">
                        <w:r w:rsidRPr="00805B4F">
                          <w:rPr>
                            <w:rStyle w:val="Hyperlink"/>
                            <w:color w:val="FFFFFF" w:themeColor="background1"/>
                            <w:lang w:val="en-US" w:eastAsia="en-US"/>
                          </w:rPr>
                          <w:t>www.solactive.com</w:t>
                        </w:r>
                      </w:hyperlink>
                      <w:r w:rsidRPr="00805B4F">
                        <w:rPr>
                          <w:color w:val="FFFFFF" w:themeColor="background1"/>
                          <w:lang w:val="en-US" w:eastAsia="en-US"/>
                        </w:rPr>
                        <w:t xml:space="preserve"> </w:t>
                      </w:r>
                    </w:p>
                    <w:p w14:paraId="7C95E775" w14:textId="77777777" w:rsidR="00466905" w:rsidRPr="00805B4F" w:rsidRDefault="00466905" w:rsidP="00EE22E3">
                      <w:pPr>
                        <w:tabs>
                          <w:tab w:val="left" w:pos="993"/>
                        </w:tabs>
                        <w:contextualSpacing/>
                        <w:rPr>
                          <w:color w:val="FFFFFF" w:themeColor="background1"/>
                          <w:lang w:val="en-US"/>
                        </w:rPr>
                      </w:pPr>
                    </w:p>
                    <w:p w14:paraId="1DDD5EBB" w14:textId="77777777" w:rsidR="00466905" w:rsidRPr="008E2BAE" w:rsidRDefault="00466905" w:rsidP="00EE22E3">
                      <w:pPr>
                        <w:tabs>
                          <w:tab w:val="left" w:pos="993"/>
                        </w:tabs>
                        <w:contextualSpacing/>
                        <w:rPr>
                          <w:color w:val="FFFFFF" w:themeColor="background1"/>
                          <w:lang w:val="fr-FR"/>
                        </w:rPr>
                      </w:pPr>
                      <w:r w:rsidRPr="008E2BAE">
                        <w:rPr>
                          <w:color w:val="FFFFFF" w:themeColor="background1"/>
                          <w:lang w:val="fr-FR"/>
                        </w:rPr>
                        <w:t>© Solactive AG</w:t>
                      </w:r>
                    </w:p>
                    <w:p w14:paraId="5087DCB6" w14:textId="77777777" w:rsidR="00466905" w:rsidRPr="008E2BAE"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0D3F1" w14:textId="77777777" w:rsidR="00B71C34" w:rsidRDefault="00B71C34" w:rsidP="002E70FC">
      <w:pPr>
        <w:spacing w:before="0" w:after="0"/>
      </w:pPr>
      <w:r>
        <w:separator/>
      </w:r>
    </w:p>
  </w:endnote>
  <w:endnote w:type="continuationSeparator" w:id="0">
    <w:p w14:paraId="6272A1C8" w14:textId="77777777" w:rsidR="00B71C34" w:rsidRDefault="00B71C34"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94C958-3DDA-4CEB-AA1D-C0D2BDD11330}"/>
  </w:font>
  <w:font w:name="Flama Semicondensed Light">
    <w:altName w:val="Calibri"/>
    <w:panose1 w:val="02000000000000000000"/>
    <w:charset w:val="00"/>
    <w:family w:val="auto"/>
    <w:pitch w:val="variable"/>
    <w:sig w:usb0="A00000AF" w:usb1="4000207B" w:usb2="00000000" w:usb3="00000000" w:csb0="0000008B" w:csb1="00000000"/>
    <w:embedRegular r:id="rId2" w:fontKey="{56F4E3C4-9379-4138-99EE-E84DDF5F02C2}"/>
    <w:embedBold r:id="rId3" w:fontKey="{51C7B0BD-DF33-4925-B235-942DDFDCED3C}"/>
    <w:embedItalic r:id="rId4" w:fontKey="{7CA92123-8DB0-4B13-9661-A8AE78B66920}"/>
  </w:font>
  <w:font w:name="Segoe UI">
    <w:panose1 w:val="020B0502040204020203"/>
    <w:charset w:val="00"/>
    <w:family w:val="swiss"/>
    <w:pitch w:val="variable"/>
    <w:sig w:usb0="E4002EFF" w:usb1="C000E47F" w:usb2="00000009" w:usb3="00000000" w:csb0="000001FF" w:csb1="00000000"/>
    <w:embedRegular r:id="rId5" w:fontKey="{8655CC5F-825C-4247-992D-F0CECE3AF1D3}"/>
  </w:font>
  <w:font w:name="Flama Semicondensed Medium">
    <w:panose1 w:val="02000000000000000000"/>
    <w:charset w:val="00"/>
    <w:family w:val="auto"/>
    <w:pitch w:val="variable"/>
    <w:sig w:usb0="A00000AF" w:usb1="4000207B" w:usb2="00000000" w:usb3="00000000" w:csb0="0000008B" w:csb1="00000000"/>
    <w:embedRegular r:id="rId6" w:fontKey="{BDED3FEB-28D0-4D99-B61F-9B31C7A6FD58}"/>
    <w:embedBold r:id="rId7" w:fontKey="{5EEBDB94-37DD-454C-B28A-92B846E90242}"/>
  </w:font>
  <w:font w:name="Calibri Light">
    <w:panose1 w:val="020F0302020204030204"/>
    <w:charset w:val="00"/>
    <w:family w:val="swiss"/>
    <w:pitch w:val="variable"/>
    <w:sig w:usb0="E4002EFF" w:usb1="C000247B" w:usb2="00000009" w:usb3="00000000" w:csb0="000001FF" w:csb1="00000000"/>
    <w:embedRegular r:id="rId8" w:fontKey="{BF90FB1A-B5E4-4316-8A94-3D07448C3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6BA5" w14:textId="77777777" w:rsidR="00B71C34" w:rsidRDefault="00B71C34" w:rsidP="002E70FC">
      <w:pPr>
        <w:spacing w:before="0" w:after="0"/>
      </w:pPr>
      <w:r>
        <w:separator/>
      </w:r>
    </w:p>
  </w:footnote>
  <w:footnote w:type="continuationSeparator" w:id="0">
    <w:p w14:paraId="1B384C20" w14:textId="77777777" w:rsidR="00B71C34" w:rsidRDefault="00B71C34"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05CCE3B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0F2261">
          <w:rPr>
            <w:lang w:val="en-US"/>
          </w:rPr>
          <w:t>Market Consultation | SOLACTIVE EUROPEAN EQUITY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5EB4ED8"/>
    <w:multiLevelType w:val="hybridMultilevel"/>
    <w:tmpl w:val="D9FA07EE"/>
    <w:lvl w:ilvl="0" w:tplc="6268C24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9D352F"/>
    <w:multiLevelType w:val="hybridMultilevel"/>
    <w:tmpl w:val="301E422A"/>
    <w:lvl w:ilvl="0" w:tplc="810E790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7"/>
  </w:num>
  <w:num w:numId="4">
    <w:abstractNumId w:val="21"/>
  </w:num>
  <w:num w:numId="5">
    <w:abstractNumId w:val="16"/>
  </w:num>
  <w:num w:numId="6">
    <w:abstractNumId w:val="8"/>
  </w:num>
  <w:num w:numId="7">
    <w:abstractNumId w:val="20"/>
  </w:num>
  <w:num w:numId="8">
    <w:abstractNumId w:val="3"/>
  </w:num>
  <w:num w:numId="9">
    <w:abstractNumId w:val="13"/>
  </w:num>
  <w:num w:numId="10">
    <w:abstractNumId w:val="12"/>
  </w:num>
  <w:num w:numId="11">
    <w:abstractNumId w:val="2"/>
  </w:num>
  <w:num w:numId="12">
    <w:abstractNumId w:val="1"/>
  </w:num>
  <w:num w:numId="13">
    <w:abstractNumId w:val="15"/>
  </w:num>
  <w:num w:numId="14">
    <w:abstractNumId w:val="10"/>
  </w:num>
  <w:num w:numId="15">
    <w:abstractNumId w:val="4"/>
  </w:num>
  <w:num w:numId="16">
    <w:abstractNumId w:val="11"/>
  </w:num>
  <w:num w:numId="17">
    <w:abstractNumId w:val="22"/>
  </w:num>
  <w:num w:numId="18">
    <w:abstractNumId w:val="9"/>
  </w:num>
  <w:num w:numId="19">
    <w:abstractNumId w:val="18"/>
  </w:num>
  <w:num w:numId="20">
    <w:abstractNumId w:val="19"/>
  </w:num>
  <w:num w:numId="21">
    <w:abstractNumId w:val="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defaultTabStop w:val="708"/>
  <w:hyphenationZone w:val="425"/>
  <w:characterSpacingControl w:val="doNotCompress"/>
  <w:hdrShapeDefaults>
    <o:shapedefaults v:ext="edit" spidmax="307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2261"/>
    <w:rsid w:val="000F3DF3"/>
    <w:rsid w:val="0010358C"/>
    <w:rsid w:val="00110CA0"/>
    <w:rsid w:val="00113086"/>
    <w:rsid w:val="00123CB9"/>
    <w:rsid w:val="00124B71"/>
    <w:rsid w:val="00133435"/>
    <w:rsid w:val="00135E34"/>
    <w:rsid w:val="00151DD8"/>
    <w:rsid w:val="00185395"/>
    <w:rsid w:val="001913FD"/>
    <w:rsid w:val="00192032"/>
    <w:rsid w:val="0019287D"/>
    <w:rsid w:val="001937DA"/>
    <w:rsid w:val="00196409"/>
    <w:rsid w:val="00196791"/>
    <w:rsid w:val="001B1B9E"/>
    <w:rsid w:val="001C7018"/>
    <w:rsid w:val="001D0ECC"/>
    <w:rsid w:val="001D4660"/>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37D47"/>
    <w:rsid w:val="003405E8"/>
    <w:rsid w:val="00344407"/>
    <w:rsid w:val="0034475A"/>
    <w:rsid w:val="0035397E"/>
    <w:rsid w:val="00366769"/>
    <w:rsid w:val="0037436A"/>
    <w:rsid w:val="00381C00"/>
    <w:rsid w:val="00383C13"/>
    <w:rsid w:val="003841D2"/>
    <w:rsid w:val="00393783"/>
    <w:rsid w:val="00395582"/>
    <w:rsid w:val="003B50BB"/>
    <w:rsid w:val="003B5EA3"/>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334B"/>
    <w:rsid w:val="004A428F"/>
    <w:rsid w:val="004B4769"/>
    <w:rsid w:val="004B6674"/>
    <w:rsid w:val="004B6903"/>
    <w:rsid w:val="004C2B70"/>
    <w:rsid w:val="004C688A"/>
    <w:rsid w:val="004D16D5"/>
    <w:rsid w:val="004D6535"/>
    <w:rsid w:val="00500D79"/>
    <w:rsid w:val="005055F5"/>
    <w:rsid w:val="005073D0"/>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F20F3"/>
    <w:rsid w:val="005F2DF7"/>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B7A08"/>
    <w:rsid w:val="006B7E55"/>
    <w:rsid w:val="006C091C"/>
    <w:rsid w:val="006C2A33"/>
    <w:rsid w:val="006C3E4C"/>
    <w:rsid w:val="006C5EE2"/>
    <w:rsid w:val="006D163F"/>
    <w:rsid w:val="006E0DEB"/>
    <w:rsid w:val="006F11E8"/>
    <w:rsid w:val="006F1D5D"/>
    <w:rsid w:val="006F54CB"/>
    <w:rsid w:val="007033A8"/>
    <w:rsid w:val="007063F4"/>
    <w:rsid w:val="00713FE1"/>
    <w:rsid w:val="00716750"/>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05B4F"/>
    <w:rsid w:val="00810B5C"/>
    <w:rsid w:val="00823F62"/>
    <w:rsid w:val="00830616"/>
    <w:rsid w:val="008345B7"/>
    <w:rsid w:val="00851638"/>
    <w:rsid w:val="00852511"/>
    <w:rsid w:val="00874E3E"/>
    <w:rsid w:val="00875EDB"/>
    <w:rsid w:val="00880689"/>
    <w:rsid w:val="0089032B"/>
    <w:rsid w:val="00895A4B"/>
    <w:rsid w:val="008A06B6"/>
    <w:rsid w:val="008A2685"/>
    <w:rsid w:val="008A3B67"/>
    <w:rsid w:val="008A6AA1"/>
    <w:rsid w:val="008A79B7"/>
    <w:rsid w:val="008B3505"/>
    <w:rsid w:val="008C3106"/>
    <w:rsid w:val="008C5730"/>
    <w:rsid w:val="008D13A0"/>
    <w:rsid w:val="008D19A9"/>
    <w:rsid w:val="008D32E3"/>
    <w:rsid w:val="008D7A68"/>
    <w:rsid w:val="008E0EE0"/>
    <w:rsid w:val="008E2BAE"/>
    <w:rsid w:val="008E4BEE"/>
    <w:rsid w:val="008F59D5"/>
    <w:rsid w:val="009133CD"/>
    <w:rsid w:val="0092193A"/>
    <w:rsid w:val="009224D5"/>
    <w:rsid w:val="00927618"/>
    <w:rsid w:val="0093363F"/>
    <w:rsid w:val="009369D6"/>
    <w:rsid w:val="00953B6C"/>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114CD"/>
    <w:rsid w:val="00A2430F"/>
    <w:rsid w:val="00A255BA"/>
    <w:rsid w:val="00A3779F"/>
    <w:rsid w:val="00A41317"/>
    <w:rsid w:val="00A413D8"/>
    <w:rsid w:val="00A50D6D"/>
    <w:rsid w:val="00A6111E"/>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71C34"/>
    <w:rsid w:val="00B84D86"/>
    <w:rsid w:val="00B915B6"/>
    <w:rsid w:val="00BA23D9"/>
    <w:rsid w:val="00BA3FA5"/>
    <w:rsid w:val="00BB16EC"/>
    <w:rsid w:val="00BB1CFA"/>
    <w:rsid w:val="00BB7BCB"/>
    <w:rsid w:val="00BD20E0"/>
    <w:rsid w:val="00BD4042"/>
    <w:rsid w:val="00BE7D66"/>
    <w:rsid w:val="00C0189C"/>
    <w:rsid w:val="00C03D31"/>
    <w:rsid w:val="00C04273"/>
    <w:rsid w:val="00C22CA0"/>
    <w:rsid w:val="00C24716"/>
    <w:rsid w:val="00C30238"/>
    <w:rsid w:val="00C32515"/>
    <w:rsid w:val="00C4722A"/>
    <w:rsid w:val="00C53F4F"/>
    <w:rsid w:val="00C617A8"/>
    <w:rsid w:val="00C676D8"/>
    <w:rsid w:val="00C750BC"/>
    <w:rsid w:val="00C77505"/>
    <w:rsid w:val="00C77B4F"/>
    <w:rsid w:val="00CA595E"/>
    <w:rsid w:val="00CC3DBF"/>
    <w:rsid w:val="00CC4A71"/>
    <w:rsid w:val="00CD41EB"/>
    <w:rsid w:val="00CD7B75"/>
    <w:rsid w:val="00CF29CC"/>
    <w:rsid w:val="00CF5A75"/>
    <w:rsid w:val="00CF5CC5"/>
    <w:rsid w:val="00D06709"/>
    <w:rsid w:val="00D06800"/>
    <w:rsid w:val="00D06D8B"/>
    <w:rsid w:val="00D22FE4"/>
    <w:rsid w:val="00D30535"/>
    <w:rsid w:val="00D55031"/>
    <w:rsid w:val="00D620C6"/>
    <w:rsid w:val="00D7148C"/>
    <w:rsid w:val="00D72633"/>
    <w:rsid w:val="00D76406"/>
    <w:rsid w:val="00D84DE0"/>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0C4C"/>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0D3C"/>
    <w:rsid w:val="00EE22E3"/>
    <w:rsid w:val="00EF4A17"/>
    <w:rsid w:val="00F0402D"/>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E544F"/>
    <w:rsid w:val="00FF3940"/>
    <w:rsid w:val="00FF5C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D20E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209">
      <w:bodyDiv w:val="1"/>
      <w:marLeft w:val="0"/>
      <w:marRight w:val="0"/>
      <w:marTop w:val="0"/>
      <w:marBottom w:val="0"/>
      <w:divBdr>
        <w:top w:val="none" w:sz="0" w:space="0" w:color="auto"/>
        <w:left w:val="none" w:sz="0" w:space="0" w:color="auto"/>
        <w:bottom w:val="none" w:sz="0" w:space="0" w:color="auto"/>
        <w:right w:val="none" w:sz="0" w:space="0" w:color="auto"/>
      </w:divBdr>
    </w:div>
    <w:div w:id="68115321">
      <w:bodyDiv w:val="1"/>
      <w:marLeft w:val="0"/>
      <w:marRight w:val="0"/>
      <w:marTop w:val="0"/>
      <w:marBottom w:val="0"/>
      <w:divBdr>
        <w:top w:val="none" w:sz="0" w:space="0" w:color="auto"/>
        <w:left w:val="none" w:sz="0" w:space="0" w:color="auto"/>
        <w:bottom w:val="none" w:sz="0" w:space="0" w:color="auto"/>
        <w:right w:val="none" w:sz="0" w:space="0" w:color="auto"/>
      </w:divBdr>
    </w:div>
    <w:div w:id="191380279">
      <w:bodyDiv w:val="1"/>
      <w:marLeft w:val="0"/>
      <w:marRight w:val="0"/>
      <w:marTop w:val="0"/>
      <w:marBottom w:val="0"/>
      <w:divBdr>
        <w:top w:val="none" w:sz="0" w:space="0" w:color="auto"/>
        <w:left w:val="none" w:sz="0" w:space="0" w:color="auto"/>
        <w:bottom w:val="none" w:sz="0" w:space="0" w:color="auto"/>
        <w:right w:val="none" w:sz="0" w:space="0" w:color="auto"/>
      </w:divBdr>
    </w:div>
    <w:div w:id="346978661">
      <w:bodyDiv w:val="1"/>
      <w:marLeft w:val="0"/>
      <w:marRight w:val="0"/>
      <w:marTop w:val="0"/>
      <w:marBottom w:val="0"/>
      <w:divBdr>
        <w:top w:val="none" w:sz="0" w:space="0" w:color="auto"/>
        <w:left w:val="none" w:sz="0" w:space="0" w:color="auto"/>
        <w:bottom w:val="none" w:sz="0" w:space="0" w:color="auto"/>
        <w:right w:val="none" w:sz="0" w:space="0" w:color="auto"/>
      </w:divBdr>
    </w:div>
    <w:div w:id="836923150">
      <w:bodyDiv w:val="1"/>
      <w:marLeft w:val="0"/>
      <w:marRight w:val="0"/>
      <w:marTop w:val="0"/>
      <w:marBottom w:val="0"/>
      <w:divBdr>
        <w:top w:val="none" w:sz="0" w:space="0" w:color="auto"/>
        <w:left w:val="none" w:sz="0" w:space="0" w:color="auto"/>
        <w:bottom w:val="none" w:sz="0" w:space="0" w:color="auto"/>
        <w:right w:val="none" w:sz="0" w:space="0" w:color="auto"/>
      </w:divBdr>
    </w:div>
    <w:div w:id="890851027">
      <w:bodyDiv w:val="1"/>
      <w:marLeft w:val="0"/>
      <w:marRight w:val="0"/>
      <w:marTop w:val="0"/>
      <w:marBottom w:val="0"/>
      <w:divBdr>
        <w:top w:val="none" w:sz="0" w:space="0" w:color="auto"/>
        <w:left w:val="none" w:sz="0" w:space="0" w:color="auto"/>
        <w:bottom w:val="none" w:sz="0" w:space="0" w:color="auto"/>
        <w:right w:val="none" w:sz="0" w:space="0" w:color="auto"/>
      </w:divBdr>
    </w:div>
    <w:div w:id="152759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167DF"/>
    <w:rsid w:val="002C59F1"/>
    <w:rsid w:val="00523072"/>
    <w:rsid w:val="005325BE"/>
    <w:rsid w:val="00872728"/>
    <w:rsid w:val="00911CFE"/>
    <w:rsid w:val="009A3E4C"/>
    <w:rsid w:val="009E61CE"/>
    <w:rsid w:val="00A64514"/>
    <w:rsid w:val="00A943D4"/>
    <w:rsid w:val="00AA199C"/>
    <w:rsid w:val="00CC46C6"/>
    <w:rsid w:val="00CD6ED4"/>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7</Pages>
  <Words>1108</Words>
  <Characters>6316</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SOLACTIVE EUROPEAN EQUITY INDEX</vt:lpstr>
      <vt:lpstr>Index Calculation Guideline</vt:lpstr>
    </vt:vector>
  </TitlesOfParts>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EUROPEAN EQUITY INDEX</dc:title>
  <dc:subject>Calculation Documents &amp; Methodologies</dc:subject>
  <dc:creator>Solactive AG</dc:creator>
  <cp:keywords/>
  <dc:description/>
  <cp:lastModifiedBy>Thach, Khoa</cp:lastModifiedBy>
  <cp:revision>13</cp:revision>
  <cp:lastPrinted>2018-12-10T16:54:00Z</cp:lastPrinted>
  <dcterms:created xsi:type="dcterms:W3CDTF">2022-01-29T20:32:00Z</dcterms:created>
  <dcterms:modified xsi:type="dcterms:W3CDTF">2022-01-31T23:45:00Z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