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KeinLeerraum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1D8418A" w:rsidR="0092193A" w:rsidRPr="0097651D" w:rsidRDefault="00795A33" w:rsidP="0092193A">
              <w:pPr>
                <w:pStyle w:val="Titel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boerse.de-Champions-Defensiv-Index (BCDI)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8FD0C67" w:rsidR="00D9575D" w:rsidRPr="00D902A1" w:rsidRDefault="00C77896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5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3973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May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28FD0C67" w:rsidR="00D9575D" w:rsidRPr="00D902A1" w:rsidRDefault="00C7789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5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973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May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D9575D" w:rsidRPr="008B7CC0" w:rsidRDefault="00D9575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D9575D" w:rsidRPr="008B7CC0" w:rsidRDefault="00D9575D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0AF37615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1B394E">
        <w:rPr>
          <w:lang w:val="en-US"/>
        </w:rPr>
        <w:t>Ind</w:t>
      </w:r>
      <w:r w:rsidR="00A97E61" w:rsidRPr="001B394E">
        <w:rPr>
          <w:lang w:val="en-US"/>
        </w:rPr>
        <w:t>ex</w:t>
      </w:r>
      <w:r w:rsidR="00E05994" w:rsidRPr="001B394E">
        <w:rPr>
          <w:lang w:val="en-US"/>
        </w:rPr>
        <w:t xml:space="preserve"> (the ‘Ind</w:t>
      </w:r>
      <w:r w:rsidR="00A97E61" w:rsidRPr="001B394E">
        <w:rPr>
          <w:lang w:val="en-US"/>
        </w:rPr>
        <w:t>ex</w:t>
      </w:r>
      <w:r w:rsidR="00E05994" w:rsidRPr="001B394E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1B394E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47EB19C8" w:rsidR="00E05994" w:rsidRPr="001B394E" w:rsidRDefault="001B394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boerse.de-Champions-Defensiv-Index (BCDI)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52F01D82" w:rsidR="00E05994" w:rsidRPr="001B394E" w:rsidRDefault="001B394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1B394E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.BCDI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7EE7A0D9" w:rsidR="00E05994" w:rsidRPr="001B394E" w:rsidRDefault="001B394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1B394E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DE000SLA3CD7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1E9BD8BA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>Rationale for</w:t>
      </w:r>
      <w:r w:rsidR="004D6535" w:rsidRPr="00995D4A">
        <w:rPr>
          <w:sz w:val="28"/>
          <w:szCs w:val="28"/>
          <w:u w:val="single"/>
          <w:lang w:val="en-GB"/>
        </w:rPr>
        <w:t xml:space="preserve"> Market Consultation</w:t>
      </w:r>
    </w:p>
    <w:p w14:paraId="114A52EC" w14:textId="6590563F" w:rsidR="00524B26" w:rsidRDefault="00795A33" w:rsidP="00F04A10">
      <w:pPr>
        <w:spacing w:before="0" w:after="160" w:line="259" w:lineRule="auto"/>
        <w:rPr>
          <w:lang w:val="en-GB"/>
        </w:rPr>
      </w:pPr>
      <w:r>
        <w:rPr>
          <w:lang/>
        </w:rPr>
        <w:t xml:space="preserve">Section </w:t>
      </w:r>
      <w:r w:rsidRPr="009711E7">
        <w:rPr>
          <w:lang w:val="en-GB"/>
        </w:rPr>
        <w:t>871(m) of the Internal Revenue Code (IRC)</w:t>
      </w:r>
      <w:r>
        <w:rPr>
          <w:lang/>
        </w:rPr>
        <w:t xml:space="preserve"> </w:t>
      </w:r>
      <w:r w:rsidRPr="009711E7">
        <w:rPr>
          <w:lang w:val="en-GB"/>
        </w:rPr>
        <w:t xml:space="preserve">aims to collect tax on dividend-equivalent payments for derivative instruments referencing US equity instruments. </w:t>
      </w:r>
      <w:r>
        <w:rPr>
          <w:lang/>
        </w:rPr>
        <w:t xml:space="preserve">Due to this </w:t>
      </w:r>
      <w:r w:rsidRPr="009711E7">
        <w:rPr>
          <w:lang w:val="en-GB"/>
        </w:rPr>
        <w:t xml:space="preserve">non-US person could no longer avoid partially or entirely US withholding tax on US-source dividend payments by using financial derivatives. </w:t>
      </w:r>
      <w:r>
        <w:rPr>
          <w:lang/>
        </w:rPr>
        <w:t xml:space="preserve">In consideration of effects from </w:t>
      </w:r>
      <w:r w:rsidR="003973D7" w:rsidRPr="003973D7">
        <w:rPr>
          <w:lang w:val="en-US"/>
        </w:rPr>
        <w:t>s</w:t>
      </w:r>
      <w:r>
        <w:rPr>
          <w:lang/>
        </w:rPr>
        <w:t>e</w:t>
      </w:r>
      <w:r w:rsidR="003973D7">
        <w:rPr>
          <w:lang w:val="en-GB"/>
        </w:rPr>
        <w:t>ction</w:t>
      </w:r>
      <w:r>
        <w:rPr>
          <w:lang w:val="en-GB"/>
        </w:rPr>
        <w:t xml:space="preserve"> 871(m) </w:t>
      </w:r>
      <w:r w:rsidRPr="009711E7">
        <w:rPr>
          <w:lang w:val="en-GB"/>
        </w:rPr>
        <w:t>of</w:t>
      </w:r>
      <w:r>
        <w:rPr>
          <w:lang/>
        </w:rPr>
        <w:t xml:space="preserve"> </w:t>
      </w:r>
      <w:r w:rsidRPr="009711E7">
        <w:rPr>
          <w:lang w:val="en-GB"/>
        </w:rPr>
        <w:t>IRC</w:t>
      </w:r>
      <w:r>
        <w:rPr>
          <w:lang/>
        </w:rPr>
        <w:t xml:space="preserve">, </w:t>
      </w:r>
      <w:r w:rsidR="008A7A56">
        <w:rPr>
          <w:lang w:val="en-GB"/>
        </w:rPr>
        <w:t>Solactive AG has</w:t>
      </w:r>
      <w:r>
        <w:rPr>
          <w:lang/>
        </w:rPr>
        <w:t xml:space="preserve"> proposed to</w:t>
      </w:r>
      <w:r w:rsidR="00524B26">
        <w:rPr>
          <w:lang w:val="en-GB"/>
        </w:rPr>
        <w:t xml:space="preserve"> exclude </w:t>
      </w:r>
      <w:r>
        <w:rPr>
          <w:lang/>
        </w:rPr>
        <w:t xml:space="preserve">the </w:t>
      </w:r>
      <w:r>
        <w:rPr>
          <w:lang w:val="en-GB"/>
        </w:rPr>
        <w:t xml:space="preserve">securities listed on </w:t>
      </w:r>
      <w:r>
        <w:rPr>
          <w:lang/>
        </w:rPr>
        <w:t xml:space="preserve">the </w:t>
      </w:r>
      <w:r w:rsidR="00C77896" w:rsidRPr="00C77896">
        <w:rPr>
          <w:lang w:val="en-US"/>
        </w:rPr>
        <w:t>US</w:t>
      </w:r>
      <w:r w:rsidR="00C77896">
        <w:rPr>
          <w:lang w:val="en-US"/>
        </w:rPr>
        <w:t xml:space="preserve"> </w:t>
      </w:r>
      <w:r>
        <w:rPr>
          <w:lang/>
        </w:rPr>
        <w:t>stock exchange</w:t>
      </w:r>
      <w:r w:rsidR="00C77896">
        <w:t>s</w:t>
      </w:r>
      <w:r>
        <w:rPr>
          <w:lang/>
        </w:rPr>
        <w:t xml:space="preserve"> f</w:t>
      </w:r>
      <w:r>
        <w:rPr>
          <w:lang w:val="en-GB"/>
        </w:rPr>
        <w:t>rom the Index</w:t>
      </w:r>
      <w:r>
        <w:rPr>
          <w:lang/>
        </w:rPr>
        <w:t xml:space="preserve"> going forward</w:t>
      </w:r>
      <w:r w:rsidR="00524B26">
        <w:rPr>
          <w:lang w:val="en-GB"/>
        </w:rPr>
        <w:t>.</w:t>
      </w:r>
      <w:r w:rsidR="004E60A5">
        <w:rPr>
          <w:lang w:val="en-GB"/>
        </w:rPr>
        <w:t xml:space="preserve"> </w:t>
      </w:r>
      <w:r w:rsidR="00E36DF4">
        <w:rPr>
          <w:lang w:val="en-GB"/>
        </w:rPr>
        <w:t>Since</w:t>
      </w:r>
      <w:r w:rsidR="004E60A5">
        <w:rPr>
          <w:lang w:val="en-GB"/>
        </w:rPr>
        <w:t xml:space="preserve"> no US securities have been included in the Index </w:t>
      </w:r>
      <w:r w:rsidR="00E36DF4">
        <w:rPr>
          <w:lang w:val="en-GB"/>
        </w:rPr>
        <w:t>since</w:t>
      </w:r>
      <w:r w:rsidR="004E60A5">
        <w:rPr>
          <w:lang w:val="en-GB"/>
        </w:rPr>
        <w:t xml:space="preserve"> 2017, the exclusion of securities listed on US stock exchanges will have no impact on the current Index composition.</w:t>
      </w:r>
    </w:p>
    <w:p w14:paraId="2BF4DE5A" w14:textId="40570546" w:rsidR="007E47D4" w:rsidRDefault="00D9575D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u w:val="single"/>
          <w:lang w:val="en-GB"/>
        </w:rPr>
        <w:t xml:space="preserve"> </w:t>
      </w:r>
    </w:p>
    <w:p w14:paraId="2A079CAD" w14:textId="06E96772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 to the Index Guideline</w:t>
      </w:r>
    </w:p>
    <w:p w14:paraId="7D66871B" w14:textId="791FD66F" w:rsidR="004A428F" w:rsidRDefault="004A428F" w:rsidP="00143A61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887FA1">
        <w:rPr>
          <w:lang w:val="en-GB"/>
        </w:rPr>
        <w:t xml:space="preserve"> </w:t>
      </w:r>
      <w:r w:rsidR="00E33CB0">
        <w:rPr>
          <w:lang w:val="en-GB"/>
        </w:rPr>
        <w:t>is</w:t>
      </w:r>
      <w:r w:rsidR="00887FA1">
        <w:rPr>
          <w:lang w:val="en-GB"/>
        </w:rPr>
        <w:t xml:space="preserve"> </w:t>
      </w:r>
      <w:r>
        <w:rPr>
          <w:lang w:val="en-GB"/>
        </w:rPr>
        <w:t>proposed in the following point</w:t>
      </w:r>
      <w:r w:rsidR="00C32515">
        <w:rPr>
          <w:lang w:val="en-GB"/>
        </w:rPr>
        <w:t xml:space="preserve"> of the Index Guideline</w:t>
      </w:r>
      <w:r w:rsidR="0082075B">
        <w:rPr>
          <w:lang w:val="en-GB"/>
        </w:rPr>
        <w:t>:</w:t>
      </w:r>
    </w:p>
    <w:p w14:paraId="799D9117" w14:textId="557265D8" w:rsidR="0082075B" w:rsidRDefault="0082075B" w:rsidP="00143A61">
      <w:pPr>
        <w:spacing w:before="0" w:after="160" w:line="259" w:lineRule="auto"/>
        <w:rPr>
          <w:lang w:val="en-GB"/>
        </w:rPr>
      </w:pPr>
      <w:r w:rsidRPr="0082075B">
        <w:rPr>
          <w:lang w:val="en-GB"/>
        </w:rPr>
        <w:t>I</w:t>
      </w:r>
      <w:r>
        <w:rPr>
          <w:lang w:val="en-GB"/>
        </w:rPr>
        <w:t xml:space="preserve">n </w:t>
      </w:r>
      <w:r w:rsidR="00143A61">
        <w:rPr>
          <w:lang w:val="en-GB"/>
        </w:rPr>
        <w:t>section</w:t>
      </w:r>
      <w:r>
        <w:rPr>
          <w:lang w:val="en-GB"/>
        </w:rPr>
        <w:t xml:space="preserve"> </w:t>
      </w:r>
      <w:r w:rsidRPr="003973D7">
        <w:rPr>
          <w:b/>
          <w:bCs/>
          <w:lang w:val="en-GB"/>
        </w:rPr>
        <w:t>4.1 “Indexspezifische Definitionen”</w:t>
      </w:r>
      <w:r>
        <w:rPr>
          <w:lang w:val="en-GB"/>
        </w:rPr>
        <w:t xml:space="preserve"> </w:t>
      </w:r>
      <w:r w:rsidR="00143A61">
        <w:rPr>
          <w:lang w:val="en-GB"/>
        </w:rPr>
        <w:t>the first requirement “a)”, which states the geographical criteria for a security to be part of the “Auswahlpool”, will be changed such</w:t>
      </w:r>
      <w:r w:rsidR="00E33CB0">
        <w:rPr>
          <w:lang w:val="en-GB"/>
        </w:rPr>
        <w:t>,</w:t>
      </w:r>
      <w:r w:rsidR="00143A61">
        <w:rPr>
          <w:lang w:val="en-GB"/>
        </w:rPr>
        <w:t xml:space="preserve"> that </w:t>
      </w:r>
      <w:r w:rsidR="00E33CB0">
        <w:rPr>
          <w:lang w:val="en-GB"/>
        </w:rPr>
        <w:t>“</w:t>
      </w:r>
      <w:r w:rsidR="00143A61">
        <w:rPr>
          <w:lang w:val="en-GB"/>
        </w:rPr>
        <w:t>USA</w:t>
      </w:r>
      <w:r w:rsidR="00E33CB0">
        <w:rPr>
          <w:lang w:val="en-GB"/>
        </w:rPr>
        <w:t>”</w:t>
      </w:r>
      <w:r w:rsidR="00143A61">
        <w:rPr>
          <w:lang w:val="en-GB"/>
        </w:rPr>
        <w:t xml:space="preserve"> will </w:t>
      </w:r>
      <w:r w:rsidR="00654730">
        <w:rPr>
          <w:lang w:val="en-GB"/>
        </w:rPr>
        <w:t>be excluded from the</w:t>
      </w:r>
      <w:r w:rsidR="00143A61">
        <w:rPr>
          <w:lang w:val="en-GB"/>
        </w:rPr>
        <w:t xml:space="preserve"> list of </w:t>
      </w:r>
      <w:r w:rsidR="008D3AC3">
        <w:rPr>
          <w:lang w:val="en-GB"/>
        </w:rPr>
        <w:t xml:space="preserve">eligible </w:t>
      </w:r>
      <w:r w:rsidR="00143A61">
        <w:rPr>
          <w:lang w:val="en-GB"/>
        </w:rPr>
        <w:t>countries.</w:t>
      </w:r>
    </w:p>
    <w:p w14:paraId="0910445A" w14:textId="57001CB9" w:rsidR="00143A61" w:rsidRPr="001A00A6" w:rsidRDefault="00143A61" w:rsidP="004A428F">
      <w:pPr>
        <w:spacing w:before="0" w:after="160" w:line="259" w:lineRule="auto"/>
        <w:jc w:val="left"/>
        <w:rPr>
          <w:u w:val="single"/>
        </w:rPr>
      </w:pPr>
      <w:r w:rsidRPr="001A00A6">
        <w:rPr>
          <w:u w:val="single"/>
        </w:rPr>
        <w:t>Previous version:</w:t>
      </w:r>
    </w:p>
    <w:p w14:paraId="59EF8AD2" w14:textId="77777777" w:rsidR="00143A61" w:rsidRPr="001A00A6" w:rsidRDefault="00143A61" w:rsidP="00143A61">
      <w:pPr>
        <w:pStyle w:val="Default"/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  <w:bookmarkStart w:id="1" w:name="_Hlk37146003"/>
      <w:bookmarkStart w:id="2" w:name="_Hlk37144794"/>
      <w:r w:rsidRPr="001A00A6">
        <w:rPr>
          <w:rFonts w:ascii="Flama Semicondensed Light" w:eastAsia="Times New Roman" w:hAnsi="Flama Semicondensed Light" w:cs="Times New Roman"/>
          <w:b/>
          <w:bCs/>
          <w:color w:val="auto"/>
          <w:lang w:eastAsia="de-DE"/>
        </w:rPr>
        <w:t>"Auswahlpool"</w:t>
      </w:r>
      <w:r w:rsidRPr="001A00A6">
        <w:rPr>
          <w:rFonts w:ascii="Flama Semicondensed Light" w:eastAsia="Times New Roman" w:hAnsi="Flama Semicondensed Light" w:cs="Times New Roman"/>
          <w:color w:val="auto"/>
          <w:lang w:eastAsia="de-DE"/>
        </w:rPr>
        <w:t xml:space="preserve"> sind, in Bezug auf einen Selektionstag, alle börsennotierten Aktiengesellschaften, welche folgende Kriterien erfüllen: </w:t>
      </w:r>
    </w:p>
    <w:p w14:paraId="55AD72EE" w14:textId="3EB32F1E" w:rsidR="00143A61" w:rsidRDefault="00143A61" w:rsidP="00143A61">
      <w:pPr>
        <w:pStyle w:val="Default"/>
        <w:numPr>
          <w:ilvl w:val="0"/>
          <w:numId w:val="22"/>
        </w:numPr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  <w:r w:rsidRPr="00143A61">
        <w:rPr>
          <w:rFonts w:ascii="Flama Semicondensed Light" w:eastAsia="Times New Roman" w:hAnsi="Flama Semicondensed Light" w:cs="Times New Roman"/>
          <w:color w:val="auto"/>
          <w:lang w:eastAsia="de-DE"/>
        </w:rPr>
        <w:t xml:space="preserve">Börsenlisting in einem der nachfolgend genannten Länder: Australien, Belgien, China, Dänemark, Deutschland, Finnland, Frankreich, Griechenland, Großbritannien, Hongkong, Irland, Italien, Japan, </w:t>
      </w:r>
      <w:r w:rsidRPr="00143A61">
        <w:rPr>
          <w:rFonts w:ascii="Flama Semicondensed Light" w:eastAsia="Times New Roman" w:hAnsi="Flama Semicondensed Light" w:cs="Times New Roman"/>
          <w:color w:val="auto"/>
          <w:lang w:eastAsia="de-DE"/>
        </w:rPr>
        <w:lastRenderedPageBreak/>
        <w:t xml:space="preserve">Kanada, Luxemburg, Mexiko, Niederlande, Norwegen, Österreich, Polen, Portugal, Schweden, Schweiz, </w:t>
      </w:r>
      <w:bookmarkEnd w:id="1"/>
      <w:r w:rsidRPr="00143A61">
        <w:rPr>
          <w:rFonts w:ascii="Flama Semicondensed Light" w:eastAsia="Times New Roman" w:hAnsi="Flama Semicondensed Light" w:cs="Times New Roman"/>
          <w:color w:val="auto"/>
          <w:lang w:eastAsia="de-DE"/>
        </w:rPr>
        <w:t>Singapur, Spanien, Südkorea, Tschechien, Türkei, Ungarn,</w:t>
      </w:r>
      <w:r>
        <w:rPr>
          <w:rFonts w:ascii="Flama Semicondensed Light" w:eastAsia="Times New Roman" w:hAnsi="Flama Semicondensed Light" w:cs="Times New Roman"/>
          <w:color w:val="auto"/>
          <w:lang w:eastAsia="de-DE"/>
        </w:rPr>
        <w:t xml:space="preserve"> USA.</w:t>
      </w:r>
    </w:p>
    <w:p w14:paraId="7B23587A" w14:textId="3A83D358" w:rsidR="00143A61" w:rsidRDefault="00143A61" w:rsidP="00143A61">
      <w:pPr>
        <w:pStyle w:val="Default"/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</w:p>
    <w:bookmarkEnd w:id="2"/>
    <w:p w14:paraId="4553D5D9" w14:textId="0E016CD2" w:rsidR="00143A61" w:rsidRPr="00143A61" w:rsidRDefault="00143A61" w:rsidP="00143A61">
      <w:pPr>
        <w:spacing w:before="0" w:after="160" w:line="259" w:lineRule="auto"/>
        <w:rPr>
          <w:u w:val="single"/>
        </w:rPr>
      </w:pPr>
      <w:r w:rsidRPr="00143A61">
        <w:rPr>
          <w:u w:val="single"/>
        </w:rPr>
        <w:t>Updated Version:</w:t>
      </w:r>
    </w:p>
    <w:p w14:paraId="616B164B" w14:textId="77777777" w:rsidR="00143A61" w:rsidRPr="00143A61" w:rsidRDefault="00143A61" w:rsidP="00143A61">
      <w:pPr>
        <w:pStyle w:val="Default"/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  <w:r w:rsidRPr="00143A61">
        <w:rPr>
          <w:rFonts w:ascii="Flama Semicondensed Light" w:eastAsia="Times New Roman" w:hAnsi="Flama Semicondensed Light" w:cs="Times New Roman"/>
          <w:b/>
          <w:bCs/>
          <w:color w:val="auto"/>
          <w:lang w:eastAsia="de-DE"/>
        </w:rPr>
        <w:t>"Auswahlpool"</w:t>
      </w:r>
      <w:r w:rsidRPr="00143A61">
        <w:rPr>
          <w:rFonts w:ascii="Flama Semicondensed Light" w:eastAsia="Times New Roman" w:hAnsi="Flama Semicondensed Light" w:cs="Times New Roman"/>
          <w:color w:val="auto"/>
          <w:lang w:eastAsia="de-DE"/>
        </w:rPr>
        <w:t xml:space="preserve"> sind, in Bezug auf einen Selektionstag, alle börsennotierten Aktiengesellschaften, welche folgende Kriterien erfüllen: </w:t>
      </w:r>
    </w:p>
    <w:p w14:paraId="644318C1" w14:textId="1FC2EC46" w:rsidR="00143A61" w:rsidRPr="00143A61" w:rsidRDefault="00143A61" w:rsidP="00143A61">
      <w:pPr>
        <w:pStyle w:val="Default"/>
        <w:numPr>
          <w:ilvl w:val="0"/>
          <w:numId w:val="23"/>
        </w:numPr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  <w:r w:rsidRPr="00143A61">
        <w:rPr>
          <w:rFonts w:ascii="Flama Semicondensed Light" w:eastAsia="Times New Roman" w:hAnsi="Flama Semicondensed Light" w:cs="Times New Roman"/>
          <w:color w:val="auto"/>
          <w:lang w:eastAsia="de-DE"/>
        </w:rPr>
        <w:t>Börsenlisting in einem der nachfolgend genannten Länder: Australien, Belgien, China, Dänemark, Deutschland, Finnland, Frankreich, Griechenland, Großbritannien, Hongkong, Irland, Italien, Japan, Kanada, Luxemburg, Mexiko, Niederlande, Norwegen, Österreich, Polen, Portugal, Schweden, Schweiz, Singapur, Spanien, Südkorea, Tschechien, Türkei, Ungarn</w:t>
      </w:r>
      <w:r>
        <w:rPr>
          <w:rFonts w:ascii="Flama Semicondensed Light" w:eastAsia="Times New Roman" w:hAnsi="Flama Semicondensed Light" w:cs="Times New Roman"/>
          <w:color w:val="auto"/>
          <w:lang w:eastAsia="de-DE"/>
        </w:rPr>
        <w:t>.</w:t>
      </w:r>
    </w:p>
    <w:p w14:paraId="67B86344" w14:textId="77777777" w:rsidR="00143A61" w:rsidRPr="00143A61" w:rsidRDefault="00143A61" w:rsidP="00143A61">
      <w:pPr>
        <w:spacing w:before="0" w:after="160" w:line="259" w:lineRule="auto"/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BFCC9B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654730">
        <w:rPr>
          <w:rFonts w:eastAsia="Calibri"/>
          <w:color w:val="000000"/>
          <w:sz w:val="22"/>
          <w:szCs w:val="22"/>
          <w:lang w:val="en-GB" w:eastAsia="en-US"/>
        </w:rPr>
        <w:t xml:space="preserve">boerse.de-Champions-Defensiv-Index (BCDI)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973D7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DA54C5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E70770">
        <w:rPr>
          <w:i/>
          <w:lang w:val="en-US"/>
        </w:rPr>
        <w:t>2</w:t>
      </w:r>
      <w:r w:rsidR="00BB42E2">
        <w:rPr>
          <w:i/>
          <w:lang w:val="en-US"/>
        </w:rPr>
        <w:t>1</w:t>
      </w:r>
      <w:r w:rsidR="00E70770">
        <w:rPr>
          <w:i/>
          <w:vertAlign w:val="superscript"/>
          <w:lang w:val="en-US"/>
        </w:rPr>
        <w:t>st</w:t>
      </w:r>
      <w:r w:rsidR="00654730" w:rsidRPr="00D2506B">
        <w:rPr>
          <w:i/>
          <w:lang w:val="en-US"/>
        </w:rPr>
        <w:t xml:space="preserve"> </w:t>
      </w:r>
      <w:r w:rsidR="00795A33">
        <w:rPr>
          <w:i/>
          <w:lang/>
        </w:rPr>
        <w:t>May</w:t>
      </w:r>
      <w:r w:rsidR="00654730" w:rsidRPr="00D2506B">
        <w:rPr>
          <w:i/>
          <w:lang w:val="en-US"/>
        </w:rPr>
        <w:t xml:space="preserve"> 2020</w:t>
      </w:r>
      <w:r w:rsidR="006B134A">
        <w:rPr>
          <w:i/>
          <w:lang/>
        </w:rPr>
        <w:t xml:space="preserve"> (cob)</w:t>
      </w:r>
      <w:r w:rsidR="00654730" w:rsidRPr="00D2506B">
        <w:rPr>
          <w:i/>
          <w:lang w:val="en-US"/>
        </w:rPr>
        <w:t>.</w:t>
      </w:r>
    </w:p>
    <w:p w14:paraId="04131284" w14:textId="711642B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9273F4">
        <w:rPr>
          <w:lang w:val="en-US"/>
        </w:rPr>
        <w:t xml:space="preserve"> </w:t>
      </w:r>
      <w:r w:rsidR="009273F4" w:rsidRPr="009273F4">
        <w:rPr>
          <w:color w:val="000000" w:themeColor="text1"/>
          <w:lang w:val="en-US"/>
        </w:rPr>
        <w:t xml:space="preserve">boerse.de-Champions-Defensiv-Index (BCDI) </w:t>
      </w:r>
      <w:r w:rsidR="009273F4">
        <w:rPr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08DAE41C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F3C2FB5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F2A77FE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018A3274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973D7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7064C7B2" w14:textId="77777777" w:rsidR="005055F5" w:rsidRDefault="005055F5" w:rsidP="009273F4">
            <w:pPr>
              <w:spacing w:after="0"/>
              <w:ind w:right="621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44B0D67C" w14:textId="43C825F4" w:rsidR="009273F4" w:rsidRPr="00C04273" w:rsidRDefault="009273F4" w:rsidP="00466905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133A53FB" w:rsidR="005055F5" w:rsidRDefault="005055F5" w:rsidP="0063592D">
      <w:pPr>
        <w:rPr>
          <w:lang w:val="en-GB"/>
        </w:rPr>
      </w:pPr>
    </w:p>
    <w:p w14:paraId="560A9510" w14:textId="651280FC" w:rsidR="005055F5" w:rsidRDefault="005055F5" w:rsidP="0063592D">
      <w:pPr>
        <w:rPr>
          <w:lang w:val="en-GB"/>
        </w:rPr>
      </w:pPr>
    </w:p>
    <w:p w14:paraId="2475C55A" w14:textId="7B84BD28" w:rsidR="005055F5" w:rsidRDefault="005055F5" w:rsidP="0063592D">
      <w:pPr>
        <w:rPr>
          <w:lang w:val="en-GB"/>
        </w:rPr>
      </w:pPr>
    </w:p>
    <w:p w14:paraId="3F59E667" w14:textId="7A9F7FC6" w:rsidR="005055F5" w:rsidRDefault="005055F5" w:rsidP="0063592D">
      <w:pPr>
        <w:rPr>
          <w:lang w:val="en-GB"/>
        </w:rPr>
      </w:pPr>
    </w:p>
    <w:p w14:paraId="4414039D" w14:textId="1A4711EE" w:rsidR="005055F5" w:rsidRDefault="005055F5" w:rsidP="0063592D">
      <w:pPr>
        <w:rPr>
          <w:lang w:val="en-GB"/>
        </w:rPr>
      </w:pPr>
    </w:p>
    <w:p w14:paraId="75BC68CC" w14:textId="5F67FE16" w:rsidR="005055F5" w:rsidRDefault="005055F5" w:rsidP="0063592D">
      <w:pPr>
        <w:rPr>
          <w:lang w:val="en-GB"/>
        </w:rPr>
      </w:pPr>
    </w:p>
    <w:p w14:paraId="4D790CAA" w14:textId="782DBFC5" w:rsidR="005055F5" w:rsidRDefault="005055F5" w:rsidP="0063592D">
      <w:pPr>
        <w:rPr>
          <w:lang w:val="en-GB"/>
        </w:rPr>
      </w:pPr>
    </w:p>
    <w:p w14:paraId="1BB5C518" w14:textId="73F6FED5" w:rsidR="005055F5" w:rsidRDefault="005055F5" w:rsidP="0063592D">
      <w:pPr>
        <w:rPr>
          <w:lang w:val="en-GB"/>
        </w:rPr>
      </w:pPr>
    </w:p>
    <w:p w14:paraId="362F5E6D" w14:textId="06D21E90" w:rsidR="005055F5" w:rsidRDefault="005055F5" w:rsidP="0063592D">
      <w:pPr>
        <w:rPr>
          <w:lang w:val="en-GB"/>
        </w:rPr>
      </w:pPr>
    </w:p>
    <w:p w14:paraId="7D3E2E1F" w14:textId="3D63ADD4" w:rsidR="005055F5" w:rsidRDefault="005055F5" w:rsidP="0063592D">
      <w:pPr>
        <w:rPr>
          <w:lang w:val="en-GB"/>
        </w:rPr>
      </w:pPr>
    </w:p>
    <w:p w14:paraId="13C80221" w14:textId="1FEBABFE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79E09A13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3B3FAC0D" w:rsidR="00572562" w:rsidRDefault="00572562" w:rsidP="0063592D">
      <w:pPr>
        <w:rPr>
          <w:lang w:val="en-US"/>
        </w:rPr>
      </w:pPr>
    </w:p>
    <w:p w14:paraId="48A1E400" w14:textId="1560D1EE" w:rsidR="00572562" w:rsidRDefault="00572562" w:rsidP="0063592D">
      <w:pPr>
        <w:rPr>
          <w:lang w:val="en-US"/>
        </w:rPr>
      </w:pPr>
    </w:p>
    <w:p w14:paraId="055FAF62" w14:textId="2F838FDE" w:rsidR="00572562" w:rsidRDefault="00572562" w:rsidP="0063592D">
      <w:pPr>
        <w:rPr>
          <w:lang w:val="en-US"/>
        </w:rPr>
      </w:pPr>
    </w:p>
    <w:p w14:paraId="71A0B397" w14:textId="38B90B46" w:rsidR="00572562" w:rsidRDefault="00572562" w:rsidP="0063592D">
      <w:pPr>
        <w:rPr>
          <w:lang w:val="en-US"/>
        </w:rPr>
      </w:pPr>
    </w:p>
    <w:p w14:paraId="286562C5" w14:textId="14B848E7" w:rsidR="00572562" w:rsidRDefault="009273F4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7CD17D5D">
                <wp:simplePos x="0" y="0"/>
                <wp:positionH relativeFrom="page">
                  <wp:align>right</wp:align>
                </wp:positionH>
                <wp:positionV relativeFrom="page">
                  <wp:posOffset>2504440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DF17F" w14:textId="77777777" w:rsidR="00D9575D" w:rsidRDefault="00D957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197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654DF17F" w14:textId="77777777" w:rsidR="00D9575D" w:rsidRDefault="00D9575D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7E76C7" w14:textId="724EEE14" w:rsidR="00572562" w:rsidRDefault="00572562" w:rsidP="0063592D">
      <w:pPr>
        <w:rPr>
          <w:lang w:val="en-US"/>
        </w:rPr>
      </w:pPr>
    </w:p>
    <w:p w14:paraId="03927E15" w14:textId="63715CF7" w:rsidR="009273F4" w:rsidRPr="001A00A6" w:rsidRDefault="009273F4" w:rsidP="009273F4">
      <w:pPr>
        <w:jc w:val="center"/>
        <w:rPr>
          <w:lang w:val="en-US"/>
        </w:rPr>
      </w:pPr>
    </w:p>
    <w:p w14:paraId="31040F56" w14:textId="60327ECD" w:rsidR="00572562" w:rsidRDefault="00572562" w:rsidP="0063592D">
      <w:pPr>
        <w:rPr>
          <w:lang w:val="en-US"/>
        </w:rPr>
      </w:pPr>
    </w:p>
    <w:p w14:paraId="317B023A" w14:textId="670B7FB0" w:rsidR="00572562" w:rsidRDefault="00572562" w:rsidP="0063592D">
      <w:pPr>
        <w:rPr>
          <w:lang w:val="en-US"/>
        </w:rPr>
      </w:pPr>
    </w:p>
    <w:p w14:paraId="4C7C3118" w14:textId="63471141" w:rsidR="00572562" w:rsidRDefault="00572562" w:rsidP="0063592D">
      <w:pPr>
        <w:rPr>
          <w:lang w:val="en-US"/>
        </w:rPr>
      </w:pPr>
    </w:p>
    <w:p w14:paraId="2B9ABAF0" w14:textId="2B3B3A88" w:rsidR="00572562" w:rsidRDefault="00572562" w:rsidP="0063592D">
      <w:pPr>
        <w:rPr>
          <w:lang w:val="en-US"/>
        </w:rPr>
      </w:pPr>
    </w:p>
    <w:p w14:paraId="73EC4B45" w14:textId="2BBF16D2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3F71A4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D9575D" w:rsidRPr="008A06B6" w:rsidRDefault="00D9575D" w:rsidP="00EE22E3">
                            <w:pPr>
                              <w:pStyle w:val="berschrift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D9575D" w:rsidRPr="00186DB0" w:rsidRDefault="00D9575D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D9575D" w:rsidRPr="00186DB0" w:rsidRDefault="00D9575D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D9575D" w:rsidRPr="008D13A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D9575D" w:rsidRPr="008D13A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D9575D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D9575D" w:rsidRPr="00186DB0" w:rsidRDefault="00D9575D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D9575D" w:rsidRPr="008A06B6" w:rsidRDefault="00D9575D" w:rsidP="00EE22E3">
                      <w:pPr>
                        <w:pStyle w:val="berschrift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D9575D" w:rsidRPr="00186DB0" w:rsidRDefault="00D9575D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D9575D" w:rsidRPr="00186DB0" w:rsidRDefault="00D9575D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D9575D" w:rsidRPr="008D13A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D9575D" w:rsidRPr="008D13A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D9575D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D9575D" w:rsidRPr="00186DB0" w:rsidRDefault="00D9575D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84ED6" w14:textId="77777777" w:rsidR="00A4591C" w:rsidRDefault="00A4591C" w:rsidP="002E70FC">
      <w:pPr>
        <w:spacing w:before="0" w:after="0"/>
      </w:pPr>
      <w:r>
        <w:separator/>
      </w:r>
    </w:p>
  </w:endnote>
  <w:endnote w:type="continuationSeparator" w:id="0">
    <w:p w14:paraId="038E15B0" w14:textId="77777777" w:rsidR="00A4591C" w:rsidRDefault="00A4591C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48D8C-34D4-4C22-A0FC-0AF0B4D5DC05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602580C9-E490-4776-8DBA-6FBD797300CE}"/>
    <w:embedBold r:id="rId3" w:fontKey="{54FEB540-ED0A-4631-9FC0-F0168765C0B5}"/>
    <w:embedItalic r:id="rId4" w:fontKey="{3E1644C9-618E-49E0-9EE8-CEC0EA662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669B321-3547-4DFD-803C-CBB667E0127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F20B0478-B206-43EA-84BF-C4F61B6B12D6}"/>
    <w:embedBold r:id="rId7" w:fontKey="{0097E4C4-35ED-49A7-BC33-E915E67537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C603466-3176-4474-8B79-51B370942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03447" w14:textId="77777777" w:rsidR="00D9575D" w:rsidRDefault="00D957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D9575D" w:rsidRDefault="00D9575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D9575D" w:rsidRDefault="00D9575D" w:rsidP="00746268">
    <w:pPr>
      <w:pStyle w:val="Fuzeile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9F25B" w14:textId="77777777" w:rsidR="00D9575D" w:rsidRDefault="00D957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BDA62" w14:textId="77777777" w:rsidR="00A4591C" w:rsidRDefault="00A4591C" w:rsidP="002E70FC">
      <w:pPr>
        <w:spacing w:before="0" w:after="0"/>
      </w:pPr>
      <w:r>
        <w:separator/>
      </w:r>
    </w:p>
  </w:footnote>
  <w:footnote w:type="continuationSeparator" w:id="0">
    <w:p w14:paraId="4B816E6E" w14:textId="77777777" w:rsidR="00A4591C" w:rsidRDefault="00A4591C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EB554" w14:textId="77777777" w:rsidR="00D9575D" w:rsidRDefault="00D957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17E8CE7A" w:rsidR="00D9575D" w:rsidRPr="00E06A59" w:rsidRDefault="00D9575D" w:rsidP="00960D2A">
    <w:pPr>
      <w:pStyle w:val="Kopfzeile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95A33">
          <w:rPr>
            <w:lang w:val="en-US"/>
          </w:rPr>
          <w:t>Market Consultation boerse.de-Champions-Defensiv-Index (BCDI)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9DF8A" w14:textId="77777777" w:rsidR="00D9575D" w:rsidRDefault="00D957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4" type="#_x0000_t75" style="width:25.9pt;height:19.9pt" o:bullet="t">
        <v:imagedata r:id="rId1" o:title="S_Icons-Haken_02"/>
      </v:shape>
    </w:pict>
  </w:numPicBullet>
  <w:numPicBullet w:numPicBulletId="1">
    <w:pict>
      <v:shape id="_x0000_i1575" type="#_x0000_t75" style="width:19.9pt;height:19.9pt" o:bullet="t">
        <v:imagedata r:id="rId2" o:title="S_Icons-Pfeil_02"/>
      </v:shape>
    </w:pict>
  </w:numPicBullet>
  <w:numPicBullet w:numPicBulletId="2">
    <w:pict>
      <v:shape id="_x0000_i1576" type="#_x0000_t75" style="width:15.35pt;height:15.85pt" o:bullet="t">
        <v:imagedata r:id="rId3" o:title="Bullet_2_Indices_Small"/>
      </v:shape>
    </w:pict>
  </w:numPicBullet>
  <w:numPicBullet w:numPicBulletId="3">
    <w:pict>
      <v:shape id="_x0000_i157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E74308"/>
    <w:multiLevelType w:val="hybridMultilevel"/>
    <w:tmpl w:val="B7526654"/>
    <w:lvl w:ilvl="0" w:tplc="3C54E7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859F4"/>
    <w:multiLevelType w:val="hybridMultilevel"/>
    <w:tmpl w:val="B7526654"/>
    <w:lvl w:ilvl="0" w:tplc="3C54E7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0"/>
  </w:num>
  <w:num w:numId="5">
    <w:abstractNumId w:val="15"/>
  </w:num>
  <w:num w:numId="6">
    <w:abstractNumId w:val="8"/>
  </w:num>
  <w:num w:numId="7">
    <w:abstractNumId w:val="19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4"/>
  </w:num>
  <w:num w:numId="16">
    <w:abstractNumId w:val="11"/>
  </w:num>
  <w:num w:numId="17">
    <w:abstractNumId w:val="22"/>
  </w:num>
  <w:num w:numId="18">
    <w:abstractNumId w:val="9"/>
  </w:num>
  <w:num w:numId="19">
    <w:abstractNumId w:val="17"/>
  </w:num>
  <w:num w:numId="20">
    <w:abstractNumId w:val="18"/>
  </w:num>
  <w:num w:numId="21">
    <w:abstractNumId w:val="0"/>
  </w:num>
  <w:num w:numId="22">
    <w:abstractNumId w:val="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309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43A61"/>
    <w:rsid w:val="00185395"/>
    <w:rsid w:val="001913FD"/>
    <w:rsid w:val="00192032"/>
    <w:rsid w:val="0019287D"/>
    <w:rsid w:val="00196409"/>
    <w:rsid w:val="00196791"/>
    <w:rsid w:val="001A00A6"/>
    <w:rsid w:val="001B394E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73D7"/>
    <w:rsid w:val="003B50BB"/>
    <w:rsid w:val="003C16C2"/>
    <w:rsid w:val="003C5B49"/>
    <w:rsid w:val="003D0D25"/>
    <w:rsid w:val="003D0F21"/>
    <w:rsid w:val="003E3204"/>
    <w:rsid w:val="003F570C"/>
    <w:rsid w:val="0040784E"/>
    <w:rsid w:val="004206AD"/>
    <w:rsid w:val="00420C1C"/>
    <w:rsid w:val="0043684B"/>
    <w:rsid w:val="00447C88"/>
    <w:rsid w:val="00447DC5"/>
    <w:rsid w:val="004538B8"/>
    <w:rsid w:val="00456B65"/>
    <w:rsid w:val="00461F41"/>
    <w:rsid w:val="00463562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4E60A5"/>
    <w:rsid w:val="00500D79"/>
    <w:rsid w:val="005055F5"/>
    <w:rsid w:val="00507DB2"/>
    <w:rsid w:val="00524B26"/>
    <w:rsid w:val="00532F22"/>
    <w:rsid w:val="00534514"/>
    <w:rsid w:val="005457DD"/>
    <w:rsid w:val="00572562"/>
    <w:rsid w:val="005818C8"/>
    <w:rsid w:val="00590754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58AE"/>
    <w:rsid w:val="00626C9C"/>
    <w:rsid w:val="0063017D"/>
    <w:rsid w:val="00631951"/>
    <w:rsid w:val="00632135"/>
    <w:rsid w:val="0063592D"/>
    <w:rsid w:val="00650433"/>
    <w:rsid w:val="00654730"/>
    <w:rsid w:val="00656E53"/>
    <w:rsid w:val="0065775A"/>
    <w:rsid w:val="00687F0D"/>
    <w:rsid w:val="0069329B"/>
    <w:rsid w:val="00694010"/>
    <w:rsid w:val="006954CA"/>
    <w:rsid w:val="006A0793"/>
    <w:rsid w:val="006B134A"/>
    <w:rsid w:val="006C091C"/>
    <w:rsid w:val="006C2A33"/>
    <w:rsid w:val="006C3E4C"/>
    <w:rsid w:val="006C5EE2"/>
    <w:rsid w:val="006D163F"/>
    <w:rsid w:val="006D6A40"/>
    <w:rsid w:val="006E0DEB"/>
    <w:rsid w:val="006F11E8"/>
    <w:rsid w:val="006F1D5D"/>
    <w:rsid w:val="006F54CB"/>
    <w:rsid w:val="007357DE"/>
    <w:rsid w:val="00736C70"/>
    <w:rsid w:val="007372FA"/>
    <w:rsid w:val="00745D34"/>
    <w:rsid w:val="00746268"/>
    <w:rsid w:val="00750A5D"/>
    <w:rsid w:val="00753112"/>
    <w:rsid w:val="00770E36"/>
    <w:rsid w:val="007822BB"/>
    <w:rsid w:val="00783C68"/>
    <w:rsid w:val="0078490A"/>
    <w:rsid w:val="007913A0"/>
    <w:rsid w:val="00795A33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0956"/>
    <w:rsid w:val="00803EE8"/>
    <w:rsid w:val="00810B5C"/>
    <w:rsid w:val="0082075B"/>
    <w:rsid w:val="00820A76"/>
    <w:rsid w:val="00823F62"/>
    <w:rsid w:val="00830616"/>
    <w:rsid w:val="008345B7"/>
    <w:rsid w:val="00851638"/>
    <w:rsid w:val="00852511"/>
    <w:rsid w:val="00874E3E"/>
    <w:rsid w:val="00875EDB"/>
    <w:rsid w:val="00880689"/>
    <w:rsid w:val="00887FA1"/>
    <w:rsid w:val="0089032B"/>
    <w:rsid w:val="008939B0"/>
    <w:rsid w:val="00895A4B"/>
    <w:rsid w:val="008A06B6"/>
    <w:rsid w:val="008A1209"/>
    <w:rsid w:val="008A2685"/>
    <w:rsid w:val="008A6AA1"/>
    <w:rsid w:val="008A7A56"/>
    <w:rsid w:val="008B3505"/>
    <w:rsid w:val="008C3106"/>
    <w:rsid w:val="008C5730"/>
    <w:rsid w:val="008D13A0"/>
    <w:rsid w:val="008D19A9"/>
    <w:rsid w:val="008D32E3"/>
    <w:rsid w:val="008D3AC3"/>
    <w:rsid w:val="008D7A68"/>
    <w:rsid w:val="008E0EE0"/>
    <w:rsid w:val="008E4BEE"/>
    <w:rsid w:val="009133CD"/>
    <w:rsid w:val="0092193A"/>
    <w:rsid w:val="009224D5"/>
    <w:rsid w:val="009273F4"/>
    <w:rsid w:val="00927618"/>
    <w:rsid w:val="0093363F"/>
    <w:rsid w:val="009369D6"/>
    <w:rsid w:val="00960D2A"/>
    <w:rsid w:val="00962615"/>
    <w:rsid w:val="00970C26"/>
    <w:rsid w:val="009711E7"/>
    <w:rsid w:val="0097651D"/>
    <w:rsid w:val="00983D90"/>
    <w:rsid w:val="00995D4A"/>
    <w:rsid w:val="009A2432"/>
    <w:rsid w:val="009A27F6"/>
    <w:rsid w:val="009A4F6D"/>
    <w:rsid w:val="009A5950"/>
    <w:rsid w:val="009B45ED"/>
    <w:rsid w:val="009C5F0F"/>
    <w:rsid w:val="009C62E7"/>
    <w:rsid w:val="009D2EF7"/>
    <w:rsid w:val="009F51A9"/>
    <w:rsid w:val="00A002AF"/>
    <w:rsid w:val="00A2430F"/>
    <w:rsid w:val="00A255BA"/>
    <w:rsid w:val="00A37461"/>
    <w:rsid w:val="00A3779F"/>
    <w:rsid w:val="00A41317"/>
    <w:rsid w:val="00A413D8"/>
    <w:rsid w:val="00A4591C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96E33"/>
    <w:rsid w:val="00BA23D9"/>
    <w:rsid w:val="00BA3FA5"/>
    <w:rsid w:val="00BB1CFA"/>
    <w:rsid w:val="00BB42E2"/>
    <w:rsid w:val="00BB7BCB"/>
    <w:rsid w:val="00BD4042"/>
    <w:rsid w:val="00BE7D66"/>
    <w:rsid w:val="00BF0E3C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896"/>
    <w:rsid w:val="00CA595E"/>
    <w:rsid w:val="00CC4A71"/>
    <w:rsid w:val="00CD41EB"/>
    <w:rsid w:val="00CD7B75"/>
    <w:rsid w:val="00CF29CC"/>
    <w:rsid w:val="00D06800"/>
    <w:rsid w:val="00D06D8B"/>
    <w:rsid w:val="00D2506B"/>
    <w:rsid w:val="00D30535"/>
    <w:rsid w:val="00D55031"/>
    <w:rsid w:val="00D620C6"/>
    <w:rsid w:val="00D676EB"/>
    <w:rsid w:val="00D72633"/>
    <w:rsid w:val="00D76406"/>
    <w:rsid w:val="00D916A7"/>
    <w:rsid w:val="00D94020"/>
    <w:rsid w:val="00D9404B"/>
    <w:rsid w:val="00D9575D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3CB0"/>
    <w:rsid w:val="00E35FA1"/>
    <w:rsid w:val="00E36DF4"/>
    <w:rsid w:val="00E43678"/>
    <w:rsid w:val="00E530BC"/>
    <w:rsid w:val="00E55AA7"/>
    <w:rsid w:val="00E70770"/>
    <w:rsid w:val="00E738F4"/>
    <w:rsid w:val="00E75C53"/>
    <w:rsid w:val="00E85D18"/>
    <w:rsid w:val="00E87285"/>
    <w:rsid w:val="00E9274E"/>
    <w:rsid w:val="00EA23FA"/>
    <w:rsid w:val="00EA476D"/>
    <w:rsid w:val="00EA4B8A"/>
    <w:rsid w:val="00EC2BCA"/>
    <w:rsid w:val="00ED0760"/>
    <w:rsid w:val="00EE0C7C"/>
    <w:rsid w:val="00EE22E3"/>
    <w:rsid w:val="00EF4A17"/>
    <w:rsid w:val="00F0488B"/>
    <w:rsid w:val="00F04A10"/>
    <w:rsid w:val="00F1145C"/>
    <w:rsid w:val="00F153E2"/>
    <w:rsid w:val="00F25F45"/>
    <w:rsid w:val="00F51148"/>
    <w:rsid w:val="00F568D6"/>
    <w:rsid w:val="00F67BDD"/>
    <w:rsid w:val="00F72E13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079"/>
    <w:pPr>
      <w:spacing w:after="100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Absatz-Standardschriftar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tzhaltertext">
    <w:name w:val="Placeholder Text"/>
    <w:basedOn w:val="Absatz-Standardschriftart"/>
    <w:uiPriority w:val="99"/>
    <w:semiHidden/>
    <w:rsid w:val="00592EE3"/>
    <w:rPr>
      <w:color w:val="808080"/>
    </w:rPr>
  </w:style>
  <w:style w:type="paragraph" w:styleId="Listenabsatz">
    <w:name w:val="List Paragraph"/>
    <w:basedOn w:val="Standard"/>
    <w:uiPriority w:val="34"/>
    <w:qFormat/>
    <w:rsid w:val="00983D90"/>
    <w:pPr>
      <w:ind w:left="7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35E34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chwacheHervorhebung">
    <w:name w:val="Subtle Emphasis"/>
    <w:basedOn w:val="Absatz-Standardschriftar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Fett">
    <w:name w:val="Strong"/>
    <w:basedOn w:val="Absatz-Standardschriftar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chwacherVerweis">
    <w:name w:val="Subtle Reference"/>
    <w:basedOn w:val="Absatz-Standardschriftar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30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30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30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143A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tzhalt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C11E6"/>
    <w:rsid w:val="00523072"/>
    <w:rsid w:val="005325BE"/>
    <w:rsid w:val="00872728"/>
    <w:rsid w:val="00911CFE"/>
    <w:rsid w:val="009224B7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tzhaltertext">
    <w:name w:val="Placeholder Text"/>
    <w:basedOn w:val="Absatz-Standardschriftar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11707F-5C13-4480-AA9B-18874153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499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boerse.de-Champions-Defensiv-Index (BCDI) Change of Geographic Exposure</vt:lpstr>
      <vt:lpstr>Market Consultation boerse.de-Champions-Defensiv-Index (BCDI) Change of Geographic Exposure</vt:lpstr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boerse.de-Champions-Defensiv-Index (BCDI)</dc:title>
  <dc:subject>Calculation Documents &amp; Methodologies</dc:subject>
  <dc:creator>Solactive AG</dc:creator>
  <cp:keywords/>
  <dc:description/>
  <cp:lastModifiedBy>Belle, Tobias</cp:lastModifiedBy>
  <cp:revision>4</cp:revision>
  <cp:lastPrinted>2018-12-10T16:54:00Z</cp:lastPrinted>
  <dcterms:created xsi:type="dcterms:W3CDTF">2020-05-08T10:12:00Z</dcterms:created>
  <dcterms:modified xsi:type="dcterms:W3CDTF">2020-05-08T10:16:00Z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2020-04-07T08:15:36Z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eed59404-a343-4734-9795-00007fe8746c</vt:lpwstr>
  </property>
  <property fmtid="{D5CDD505-2E9C-101B-9397-08002B2CF9AE}" pid="8" name="MSIP_Label_c8b7b73d-1070-4334-8a43-60b2afae25d8_ContentBits">
    <vt:lpwstr>0</vt:lpwstr>
  </property>
</Properties>
</file>