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70DAF2F" w:rsidR="0092193A" w:rsidRPr="0097651D" w:rsidRDefault="007A0D64" w:rsidP="0092193A">
              <w:pPr>
                <w:pStyle w:val="Title"/>
                <w:rPr>
                  <w:lang w:val="en-US"/>
                </w:rPr>
              </w:pPr>
              <w:r w:rsidRPr="00A835FE">
                <w:rPr>
                  <w:color w:val="FFFFFF" w:themeColor="background1"/>
                  <w:lang w:val="en-US"/>
                </w:rPr>
                <w:t xml:space="preserve">Market Consultation </w:t>
              </w:r>
              <w:r w:rsidR="00FF1521">
                <w:rPr>
                  <w:color w:val="FFFFFF" w:themeColor="background1"/>
                  <w:lang w:val="en-US"/>
                </w:rPr>
                <w:t>Cannabis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BC3B620" w:rsidR="00E77CAE" w:rsidRPr="00D902A1" w:rsidRDefault="0028346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1-31T00:00:00Z">
                                      <w:dateFormat w:val="dd MMMM yyyy"/>
                                      <w:lid w:val="en-GB"/>
                                      <w:storeMappedDataAs w:val="dateTime"/>
                                      <w:calendar w:val="gregorian"/>
                                    </w:date>
                                  </w:sdtPr>
                                  <w:sdtEndPr/>
                                  <w:sdtContent>
                                    <w:r w:rsidR="007A0D64">
                                      <w:rPr>
                                        <w:color w:val="FFFFFF" w:themeColor="background1"/>
                                        <w:sz w:val="26"/>
                                        <w:szCs w:val="26"/>
                                        <w:lang w:val="en-US"/>
                                      </w:rPr>
                                      <w:t>3</w:t>
                                    </w:r>
                                    <w:r w:rsidR="00BD4DAD">
                                      <w:rPr>
                                        <w:color w:val="FFFFFF" w:themeColor="background1"/>
                                        <w:sz w:val="26"/>
                                        <w:szCs w:val="26"/>
                                        <w:lang w:val="en-US"/>
                                      </w:rPr>
                                      <w:t>1</w:t>
                                    </w:r>
                                    <w:r w:rsidR="007A0D64">
                                      <w:rPr>
                                        <w:color w:val="FFFFFF" w:themeColor="background1"/>
                                        <w:sz w:val="26"/>
                                        <w:szCs w:val="26"/>
                                        <w:lang w:val="en-US"/>
                                      </w:rPr>
                                      <w:t xml:space="preserve"> January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BC3B620" w:rsidR="00E77CAE" w:rsidRPr="00D902A1" w:rsidRDefault="00BD4DA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1-31T00:00:00Z">
                                <w:dateFormat w:val="dd MMMM yyyy"/>
                                <w:lid w:val="en-GB"/>
                                <w:storeMappedDataAs w:val="dateTime"/>
                                <w:calendar w:val="gregorian"/>
                              </w:date>
                            </w:sdtPr>
                            <w:sdtEndPr/>
                            <w:sdtContent>
                              <w:r w:rsidR="007A0D64">
                                <w:rPr>
                                  <w:color w:val="FFFFFF" w:themeColor="background1"/>
                                  <w:sz w:val="26"/>
                                  <w:szCs w:val="26"/>
                                  <w:lang w:val="en-US"/>
                                </w:rPr>
                                <w:t>3</w:t>
                              </w:r>
                              <w:r>
                                <w:rPr>
                                  <w:color w:val="FFFFFF" w:themeColor="background1"/>
                                  <w:sz w:val="26"/>
                                  <w:szCs w:val="26"/>
                                  <w:lang w:val="en-US"/>
                                </w:rPr>
                                <w:t>1</w:t>
                              </w:r>
                              <w:r w:rsidR="007A0D64">
                                <w:rPr>
                                  <w:color w:val="FFFFFF" w:themeColor="background1"/>
                                  <w:sz w:val="26"/>
                                  <w:szCs w:val="26"/>
                                  <w:lang w:val="en-US"/>
                                </w:rPr>
                                <w:t xml:space="preserve"> January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06E2D397" w14:textId="61D1B297"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w:t>
      </w:r>
      <w:r w:rsidR="00231AE9" w:rsidRPr="00231AE9">
        <w:rPr>
          <w:lang w:val="en-GB"/>
        </w:rPr>
        <w:t xml:space="preserve"> </w:t>
      </w:r>
      <w:r w:rsidR="00231AE9" w:rsidRPr="002663E0">
        <w:rPr>
          <w:lang w:val="en-GB"/>
        </w:rPr>
        <w:t>conduct a</w:t>
      </w:r>
      <w:r w:rsidR="00003807">
        <w:rPr>
          <w:lang w:val="en-GB"/>
        </w:rPr>
        <w:t xml:space="preserve"> </w:t>
      </w:r>
      <w:r w:rsidR="00231AE9" w:rsidRPr="002663E0">
        <w:rPr>
          <w:lang w:val="en-GB"/>
        </w:rPr>
        <w:t xml:space="preserve">Market Consultation </w:t>
      </w:r>
      <w:r w:rsidRPr="002663E0">
        <w:rPr>
          <w:lang w:val="en-GB"/>
        </w:rPr>
        <w:t>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7A0D64">
        <w:rPr>
          <w:lang w:val="en-GB"/>
        </w:rPr>
        <w:t>Guideline</w:t>
      </w:r>
      <w:r w:rsidR="008C3106">
        <w:rPr>
          <w:lang w:val="en-GB"/>
        </w:rPr>
        <w:t xml:space="preserve"> </w:t>
      </w:r>
      <w:r w:rsidR="003A1DD5">
        <w:rPr>
          <w:lang w:val="en-GB"/>
        </w:rPr>
        <w:t xml:space="preserve">of the following </w:t>
      </w:r>
      <w:r w:rsidR="006E7298">
        <w:rPr>
          <w:lang w:val="en-US"/>
        </w:rPr>
        <w:t>Ind</w:t>
      </w:r>
      <w:r w:rsidR="00142879">
        <w:rPr>
          <w:lang w:val="en-US"/>
        </w:rPr>
        <w:t>ex</w:t>
      </w:r>
      <w:r w:rsidR="006E7298">
        <w:rPr>
          <w:lang w:val="en-US"/>
        </w:rPr>
        <w:t xml:space="preserve"> (the ‘Ind</w:t>
      </w:r>
      <w:r w:rsidR="00142879">
        <w:rPr>
          <w:lang w:val="en-US"/>
        </w:rPr>
        <w:t>ex</w:t>
      </w:r>
      <w:r w:rsidR="006E7298">
        <w:rPr>
          <w:lang w:val="en-US"/>
        </w:rPr>
        <w:t>’)</w:t>
      </w:r>
      <w:r w:rsidR="00A62BD1">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024014" w14:paraId="1F928A87" w14:textId="77777777" w:rsidTr="00E77CAE">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3C25C0D" w14:textId="77777777" w:rsidR="00024014" w:rsidRDefault="00024014" w:rsidP="00E77CAE">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2524CB7" w14:textId="77777777" w:rsidR="00024014" w:rsidRDefault="00024014" w:rsidP="00E77CAE">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0A55FB33" w14:textId="77777777" w:rsidR="00024014" w:rsidRDefault="00024014" w:rsidP="00E77CAE">
            <w:pPr>
              <w:spacing w:line="256" w:lineRule="auto"/>
              <w:rPr>
                <w:b/>
                <w:bCs/>
              </w:rPr>
            </w:pPr>
            <w:r>
              <w:rPr>
                <w:b/>
                <w:bCs/>
              </w:rPr>
              <w:t>ISIN</w:t>
            </w:r>
          </w:p>
        </w:tc>
      </w:tr>
      <w:tr w:rsidR="00024014" w14:paraId="0B6D77DC" w14:textId="77777777" w:rsidTr="00E77CA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53D91CF5" w14:textId="3D7FD6A1" w:rsidR="00024014" w:rsidRPr="003A1DD5" w:rsidRDefault="007A0D64" w:rsidP="00E77CAE">
            <w:pPr>
              <w:spacing w:line="256" w:lineRule="auto"/>
              <w:rPr>
                <w:rFonts w:eastAsia="Calibri"/>
                <w:color w:val="000000"/>
                <w:sz w:val="22"/>
                <w:szCs w:val="22"/>
                <w:lang w:val="en-US" w:eastAsia="en-US"/>
              </w:rPr>
            </w:pPr>
            <w:r>
              <w:rPr>
                <w:lang w:val="en-GB"/>
              </w:rPr>
              <w:t>Cannabis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38BA85" w14:textId="60FF65ED"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w:t>
            </w:r>
            <w:r w:rsidR="007A0D64">
              <w:rPr>
                <w:rFonts w:eastAsia="Calibri"/>
                <w:color w:val="000000"/>
                <w:lang w:val="en-GB" w:eastAsia="en-US"/>
              </w:rPr>
              <w:t>POTX</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586026" w14:textId="44103BC8" w:rsidR="00024014" w:rsidRDefault="007A0D64" w:rsidP="00E77CAE">
            <w:pPr>
              <w:spacing w:line="256" w:lineRule="auto"/>
              <w:rPr>
                <w:rFonts w:eastAsia="Calibri"/>
                <w:color w:val="000000"/>
                <w:lang w:val="en-GB" w:eastAsia="en-US"/>
              </w:rPr>
            </w:pPr>
            <w:r w:rsidRPr="004001F6">
              <w:t>DE000SLA9PD6</w:t>
            </w:r>
          </w:p>
        </w:tc>
      </w:tr>
    </w:tbl>
    <w:p w14:paraId="00BB43ED" w14:textId="77777777" w:rsidR="003A1DD5" w:rsidRPr="000C1F37" w:rsidRDefault="003A1DD5">
      <w:pPr>
        <w:spacing w:before="0" w:after="160" w:line="259" w:lineRule="auto"/>
        <w:jc w:val="left"/>
        <w:rPr>
          <w:lang w:val="en-US"/>
        </w:rPr>
      </w:pPr>
    </w:p>
    <w:p w14:paraId="4FED413E" w14:textId="7654288D" w:rsidR="004670B6" w:rsidRDefault="003A1DD5" w:rsidP="000C1F37">
      <w:pPr>
        <w:spacing w:before="0" w:after="160" w:line="259" w:lineRule="auto"/>
        <w:rPr>
          <w:lang w:val="en-GB"/>
        </w:rPr>
      </w:pPr>
      <w:r w:rsidRPr="00D13D32">
        <w:rPr>
          <w:u w:val="single"/>
          <w:lang w:val="en-GB"/>
        </w:rPr>
        <w:t>Rationale for Market Consultation</w:t>
      </w:r>
      <w:r w:rsidDel="003A1DD5">
        <w:rPr>
          <w:lang w:val="en-GB"/>
        </w:rPr>
        <w:t xml:space="preserve"> </w:t>
      </w:r>
    </w:p>
    <w:p w14:paraId="2628C59A" w14:textId="60646890" w:rsidR="00142879" w:rsidRDefault="00142879" w:rsidP="00142879">
      <w:pPr>
        <w:rPr>
          <w:lang w:val="en-US"/>
        </w:rPr>
      </w:pPr>
      <w:r>
        <w:rPr>
          <w:lang w:val="en-US"/>
        </w:rPr>
        <w:t>Over the past months</w:t>
      </w:r>
      <w:r w:rsidRPr="00142879">
        <w:rPr>
          <w:lang w:val="en-US"/>
        </w:rPr>
        <w:t>,</w:t>
      </w:r>
      <w:r>
        <w:rPr>
          <w:lang w:val="en-US"/>
        </w:rPr>
        <w:t xml:space="preserve"> there has been </w:t>
      </w:r>
      <w:r w:rsidRPr="00142879">
        <w:rPr>
          <w:lang w:val="en-US"/>
        </w:rPr>
        <w:t xml:space="preserve">a </w:t>
      </w:r>
      <w:r>
        <w:rPr>
          <w:lang w:val="en-US"/>
        </w:rPr>
        <w:t xml:space="preserve">significant drop in the </w:t>
      </w:r>
      <w:r w:rsidRPr="00DA2290">
        <w:rPr>
          <w:lang w:val="en-US"/>
        </w:rPr>
        <w:t>market of companies</w:t>
      </w:r>
      <w:r>
        <w:rPr>
          <w:lang w:val="en-US"/>
        </w:rPr>
        <w:t xml:space="preserve"> that are active in the cannabis business. Market capitalizations and liquidity of these companies</w:t>
      </w:r>
      <w:r w:rsidRPr="00142879">
        <w:rPr>
          <w:lang w:val="en-US"/>
        </w:rPr>
        <w:t xml:space="preserve"> </w:t>
      </w:r>
      <w:r>
        <w:rPr>
          <w:lang w:val="en-US"/>
        </w:rPr>
        <w:t>have significantly decreased</w:t>
      </w:r>
      <w:r w:rsidRPr="00142879">
        <w:rPr>
          <w:lang w:val="en-US"/>
        </w:rPr>
        <w:t xml:space="preserve"> </w:t>
      </w:r>
      <w:r>
        <w:rPr>
          <w:lang w:val="en-US"/>
        </w:rPr>
        <w:t xml:space="preserve">over the </w:t>
      </w:r>
      <w:r w:rsidRPr="00142879">
        <w:rPr>
          <w:lang w:val="en-US"/>
        </w:rPr>
        <w:t>last months.</w:t>
      </w:r>
      <w:r>
        <w:rPr>
          <w:lang w:val="en-US"/>
        </w:rPr>
        <w:t xml:space="preserve"> As a result, in the upcoming selection it would no longer be possible to include the minimum number of 25 companies given the current average daily trading volume and market capitalization thresholds. </w:t>
      </w:r>
      <w:r w:rsidRPr="007A0D64">
        <w:rPr>
          <w:lang w:val="en-US"/>
        </w:rPr>
        <w:t>As less liquid market environments were expected, a fallback rule</w:t>
      </w:r>
      <w:r w:rsidR="00BD4DAD">
        <w:rPr>
          <w:lang w:val="en-US"/>
        </w:rPr>
        <w:t xml:space="preserve"> </w:t>
      </w:r>
      <w:r>
        <w:rPr>
          <w:lang w:val="en-US"/>
        </w:rPr>
        <w:t>was</w:t>
      </w:r>
      <w:r w:rsidRPr="007A0D64">
        <w:rPr>
          <w:lang w:val="en-US"/>
        </w:rPr>
        <w:t xml:space="preserve"> implemented in the current</w:t>
      </w:r>
      <w:r w:rsidR="00BD4DAD">
        <w:rPr>
          <w:lang w:val="en-US"/>
        </w:rPr>
        <w:t xml:space="preserve"> Index</w:t>
      </w:r>
      <w:r w:rsidRPr="007A0D64">
        <w:rPr>
          <w:lang w:val="en-US"/>
        </w:rPr>
        <w:t xml:space="preserve"> </w:t>
      </w:r>
      <w:r>
        <w:rPr>
          <w:lang w:val="en-US"/>
        </w:rPr>
        <w:t>G</w:t>
      </w:r>
      <w:r w:rsidRPr="007A0D64">
        <w:rPr>
          <w:lang w:val="en-US"/>
        </w:rPr>
        <w:t>uideline</w:t>
      </w:r>
      <w:r w:rsidR="00BD4DAD" w:rsidRPr="00BD4DAD">
        <w:rPr>
          <w:lang w:val="en-US"/>
        </w:rPr>
        <w:t xml:space="preserve"> </w:t>
      </w:r>
      <w:r w:rsidR="00BD4DAD">
        <w:rPr>
          <w:lang w:val="en-US"/>
        </w:rPr>
        <w:t>as described in section 2.1 of the Index Guideline</w:t>
      </w:r>
      <w:r w:rsidRPr="007A0D64">
        <w:rPr>
          <w:lang w:val="en-US"/>
        </w:rPr>
        <w:t xml:space="preserve">. However, even after applying that fallback rule, </w:t>
      </w:r>
      <w:r>
        <w:rPr>
          <w:lang w:val="en-US"/>
        </w:rPr>
        <w:t>there are less than 25 companies that are eligible for inclusion</w:t>
      </w:r>
      <w:r w:rsidRPr="007A0D64">
        <w:rPr>
          <w:lang w:val="en-US"/>
        </w:rPr>
        <w:t>.</w:t>
      </w:r>
      <w:r>
        <w:rPr>
          <w:lang w:val="en-US"/>
        </w:rPr>
        <w:t xml:space="preserve"> The proposed changes should guarantee that all requirements can be met in the future and thus ensure the stability of the index.</w:t>
      </w:r>
    </w:p>
    <w:p w14:paraId="71BC8CF7" w14:textId="77777777" w:rsidR="00BD4DAD" w:rsidRPr="00142879" w:rsidRDefault="00BD4DAD" w:rsidP="00142879">
      <w:pPr>
        <w:rPr>
          <w:lang w:val="en-US"/>
        </w:rPr>
      </w:pPr>
    </w:p>
    <w:p w14:paraId="3B9CDE97" w14:textId="5A2BD587" w:rsidR="00E77CAE" w:rsidRPr="00E77CAE" w:rsidRDefault="00E77CAE" w:rsidP="00E77CAE">
      <w:pPr>
        <w:spacing w:before="0" w:after="160" w:line="259" w:lineRule="auto"/>
        <w:jc w:val="left"/>
        <w:rPr>
          <w:u w:val="single"/>
          <w:lang w:val="en-GB"/>
        </w:rPr>
      </w:pPr>
      <w:r w:rsidRPr="00E77CAE">
        <w:rPr>
          <w:u w:val="single"/>
          <w:lang w:val="en-GB"/>
        </w:rPr>
        <w:t>Changes to the Index Guideline</w:t>
      </w:r>
    </w:p>
    <w:p w14:paraId="58FC1F9E" w14:textId="77777777" w:rsidR="00BE001C" w:rsidRDefault="00710BDD" w:rsidP="004670B6">
      <w:pPr>
        <w:pStyle w:val="ListParagraph"/>
        <w:spacing w:before="0" w:after="160" w:line="259" w:lineRule="auto"/>
        <w:rPr>
          <w:iCs/>
          <w:lang w:val="en-GB"/>
        </w:rPr>
      </w:pPr>
      <w:r>
        <w:rPr>
          <w:iCs/>
          <w:lang w:val="en-GB"/>
        </w:rPr>
        <w:t>The following definitions will be updated with the new wording as follows:</w:t>
      </w:r>
      <w:r w:rsidR="00C915BC">
        <w:rPr>
          <w:iCs/>
          <w:lang w:val="en-GB"/>
        </w:rPr>
        <w:t xml:space="preserve"> </w:t>
      </w:r>
    </w:p>
    <w:p w14:paraId="33D65E9E" w14:textId="09BCB968" w:rsidR="00252D71" w:rsidRDefault="00252D71" w:rsidP="004670B6">
      <w:pPr>
        <w:pStyle w:val="ListParagraph"/>
        <w:spacing w:before="0" w:after="160" w:line="259" w:lineRule="auto"/>
        <w:rPr>
          <w:iCs/>
          <w:lang w:val="en-GB"/>
        </w:rPr>
      </w:pPr>
      <w:r w:rsidRPr="004670B6">
        <w:rPr>
          <w:b/>
          <w:bCs/>
          <w:iCs/>
          <w:lang w:val="en-GB"/>
        </w:rPr>
        <w:t xml:space="preserve">Section </w:t>
      </w:r>
      <w:r w:rsidR="00D517EC">
        <w:rPr>
          <w:b/>
          <w:bCs/>
          <w:iCs/>
          <w:lang w:val="en-GB"/>
        </w:rPr>
        <w:t>2.1 Selection of the Index Components</w:t>
      </w:r>
      <w:r>
        <w:rPr>
          <w:iCs/>
          <w:lang w:val="en-GB"/>
        </w:rPr>
        <w:t>:</w:t>
      </w:r>
    </w:p>
    <w:p w14:paraId="4F6B89B4" w14:textId="584F81DD" w:rsidR="00876D1D" w:rsidRDefault="00876D1D" w:rsidP="00876D1D">
      <w:pPr>
        <w:pStyle w:val="ListParagraph"/>
        <w:numPr>
          <w:ilvl w:val="1"/>
          <w:numId w:val="22"/>
        </w:numPr>
        <w:spacing w:before="0" w:after="160" w:line="259" w:lineRule="auto"/>
        <w:rPr>
          <w:iCs/>
          <w:lang w:val="en-GB"/>
        </w:rPr>
      </w:pPr>
      <w:r>
        <w:rPr>
          <w:iCs/>
          <w:lang w:val="en-GB"/>
        </w:rPr>
        <w:t>Old W</w:t>
      </w:r>
      <w:r w:rsidR="00252D71">
        <w:rPr>
          <w:iCs/>
          <w:lang w:val="en-GB"/>
        </w:rPr>
        <w:t xml:space="preserve">ording: </w:t>
      </w:r>
    </w:p>
    <w:p w14:paraId="254D52E5" w14:textId="77777777" w:rsidR="00D517EC" w:rsidRPr="00D517EC" w:rsidRDefault="00D517EC" w:rsidP="00D517EC">
      <w:pPr>
        <w:spacing w:before="0" w:after="160" w:line="259" w:lineRule="auto"/>
        <w:ind w:left="1416"/>
        <w:rPr>
          <w:iCs/>
          <w:lang w:val="en-US"/>
        </w:rPr>
      </w:pPr>
      <w:r w:rsidRPr="00D517EC">
        <w:rPr>
          <w:iCs/>
          <w:lang w:val="en-US"/>
        </w:rPr>
        <w:t xml:space="preserve">The initial composition of the Index as well as any ongoing adjustment is based on the following rules: </w:t>
      </w:r>
    </w:p>
    <w:p w14:paraId="2271DEA1" w14:textId="77777777" w:rsidR="00D517EC" w:rsidRPr="00D517EC" w:rsidRDefault="00D517EC" w:rsidP="00D517EC">
      <w:pPr>
        <w:spacing w:before="0" w:after="160" w:line="259" w:lineRule="auto"/>
        <w:ind w:left="1416"/>
        <w:rPr>
          <w:iCs/>
          <w:lang w:val="en-US"/>
        </w:rPr>
      </w:pPr>
      <w:r w:rsidRPr="00D517EC">
        <w:rPr>
          <w:iCs/>
          <w:lang w:val="en-US"/>
        </w:rPr>
        <w:t xml:space="preserve">On the Selection Days, Solactive defines the Index Universe as defined in Section 4. Out of this universe, only companies that fulfill the following criteria are selected as components of the index. </w:t>
      </w:r>
    </w:p>
    <w:p w14:paraId="05768C40" w14:textId="77777777" w:rsidR="00D517EC" w:rsidRPr="00D517EC" w:rsidRDefault="00D517EC" w:rsidP="00D517EC">
      <w:pPr>
        <w:spacing w:before="0" w:after="160" w:line="259" w:lineRule="auto"/>
        <w:ind w:left="1416"/>
        <w:rPr>
          <w:iCs/>
          <w:lang w:val="en-US"/>
        </w:rPr>
      </w:pPr>
      <w:r w:rsidRPr="00D517EC">
        <w:rPr>
          <w:iCs/>
          <w:lang w:val="en-US"/>
        </w:rPr>
        <w:t xml:space="preserve">Companies are only eligible if they generate at least 50% of their revenues from the cannabis industry value chain, as defined in Section 4, or if they are expected to derive at least 50% of their revenues from the cannabis industry value chain in the future. Further, companies are only eligible if their cannabis related business activities are legal under all laws, rules and regulations applicable to their business. </w:t>
      </w:r>
    </w:p>
    <w:p w14:paraId="2FEF2AD9" w14:textId="77777777" w:rsidR="00D517EC" w:rsidRPr="00D517EC" w:rsidRDefault="00D517EC" w:rsidP="00D517EC">
      <w:pPr>
        <w:spacing w:before="0" w:after="160" w:line="259" w:lineRule="auto"/>
        <w:ind w:left="1416"/>
        <w:rPr>
          <w:iCs/>
          <w:lang w:val="en-US"/>
        </w:rPr>
      </w:pPr>
      <w:r w:rsidRPr="00D517EC">
        <w:rPr>
          <w:iCs/>
          <w:lang w:val="en-US"/>
        </w:rPr>
        <w:lastRenderedPageBreak/>
        <w:t xml:space="preserve">For the avoidance of doubt, companies in the U.S. that grow, produce and/or supply cannabis in violation of U.S. federal law are not eligible. Companies may supply products and perform services in the U.S. to end companies (including end companies that grow, produce, distribute, or sell cannabis or products derived from cannabis in a manner that is legal under state and local law but not under U.S. federal law) so long as the provision of such products and services by the company is legal under applicable federal, state and local law.  </w:t>
      </w:r>
    </w:p>
    <w:p w14:paraId="054B9822" w14:textId="77777777" w:rsidR="00D517EC" w:rsidRPr="00D517EC" w:rsidRDefault="00D517EC" w:rsidP="00D517EC">
      <w:pPr>
        <w:spacing w:before="0" w:after="160" w:line="259" w:lineRule="auto"/>
        <w:ind w:left="1416"/>
        <w:rPr>
          <w:iCs/>
          <w:lang w:val="en-US"/>
        </w:rPr>
      </w:pPr>
      <w:r w:rsidRPr="00D517EC">
        <w:rPr>
          <w:iCs/>
          <w:lang w:val="en-US"/>
        </w:rPr>
        <w:t xml:space="preserve">Pure-Play Companies and Pre-Revenue Companies (as defined in Section 4) are ranked respectively according to free float market capitalization. The 40 highest ranking Pure-Play Companies are included in the index (if there are fewer than 40 Pure-Play Companies, all are included). The 10 highest ranking Pre-Revenue Companies are included in the index (if there are fewer than 10 Pre-Revenue Companies, all are included. </w:t>
      </w:r>
    </w:p>
    <w:p w14:paraId="7D35F318" w14:textId="401806E6" w:rsidR="00D517EC" w:rsidRPr="00D517EC" w:rsidRDefault="00D517EC" w:rsidP="00D517EC">
      <w:pPr>
        <w:spacing w:before="0" w:after="160" w:line="259" w:lineRule="auto"/>
        <w:ind w:left="1416"/>
        <w:rPr>
          <w:iCs/>
          <w:lang w:val="en-US"/>
        </w:rPr>
      </w:pPr>
      <w:r w:rsidRPr="00D517EC">
        <w:rPr>
          <w:iCs/>
          <w:lang w:val="en-US"/>
        </w:rPr>
        <w:t xml:space="preserve">If fewer than 25 companies satisfy the criteria outlined in Section 4.f, the average daily trading volume is relaxed up to USD 1 million until the required number of 25 index components is reached. To clarify, the criterion is only relaxed up to the point that there are 25 components that pass the criterion.    </w:t>
      </w:r>
    </w:p>
    <w:p w14:paraId="08044557" w14:textId="1AF8DA42" w:rsidR="00876D1D" w:rsidRDefault="00876D1D" w:rsidP="00876D1D">
      <w:pPr>
        <w:pStyle w:val="ListParagraph"/>
        <w:numPr>
          <w:ilvl w:val="1"/>
          <w:numId w:val="22"/>
        </w:numPr>
        <w:spacing w:before="0" w:after="160" w:line="259" w:lineRule="auto"/>
        <w:rPr>
          <w:i/>
          <w:lang w:val="en-GB"/>
        </w:rPr>
      </w:pPr>
      <w:r>
        <w:rPr>
          <w:i/>
          <w:lang w:val="en-GB"/>
        </w:rPr>
        <w:t xml:space="preserve">New Wording: </w:t>
      </w:r>
    </w:p>
    <w:p w14:paraId="43346CEF" w14:textId="77777777" w:rsidR="00654E4A" w:rsidRPr="00654E4A" w:rsidRDefault="00654E4A" w:rsidP="00654E4A">
      <w:pPr>
        <w:ind w:left="1416"/>
        <w:rPr>
          <w:rFonts w:eastAsia="Calibri"/>
          <w:i/>
          <w:iCs/>
          <w:caps/>
          <w:lang w:val="en-US" w:eastAsia="en-US"/>
        </w:rPr>
      </w:pPr>
      <w:r w:rsidRPr="00654E4A">
        <w:rPr>
          <w:rFonts w:eastAsia="Calibri"/>
          <w:i/>
          <w:iCs/>
          <w:lang w:val="en-US" w:eastAsia="en-US"/>
        </w:rPr>
        <w:t xml:space="preserve">The initial composition of the Index as well as any ongoing adjustment is based on the following rules: </w:t>
      </w:r>
    </w:p>
    <w:p w14:paraId="4D43D7FA" w14:textId="77777777" w:rsidR="00654E4A" w:rsidRPr="00654E4A" w:rsidRDefault="00654E4A" w:rsidP="00654E4A">
      <w:pPr>
        <w:ind w:left="1416"/>
        <w:rPr>
          <w:rFonts w:eastAsia="Calibri"/>
          <w:i/>
          <w:iCs/>
          <w:caps/>
          <w:lang w:val="en-US" w:eastAsia="en-US"/>
        </w:rPr>
      </w:pPr>
      <w:r w:rsidRPr="00654E4A">
        <w:rPr>
          <w:rFonts w:eastAsia="Calibri"/>
          <w:i/>
          <w:iCs/>
          <w:lang w:val="en-US" w:eastAsia="en-US"/>
        </w:rPr>
        <w:t xml:space="preserve">On the Selection Days, Solactive defines the Index Universe as defined in Section 4. Out of this universe, only companies that fulfill the following criteria are selected as components of the index. </w:t>
      </w:r>
    </w:p>
    <w:p w14:paraId="3EC172C7" w14:textId="77777777" w:rsidR="00654E4A" w:rsidRPr="00654E4A" w:rsidRDefault="00654E4A" w:rsidP="00654E4A">
      <w:pPr>
        <w:ind w:left="1416"/>
        <w:rPr>
          <w:rFonts w:eastAsia="Calibri"/>
          <w:i/>
          <w:iCs/>
          <w:lang w:val="en-US" w:eastAsia="en-US"/>
        </w:rPr>
      </w:pPr>
      <w:r w:rsidRPr="00654E4A">
        <w:rPr>
          <w:rFonts w:eastAsia="Calibri"/>
          <w:i/>
          <w:iCs/>
          <w:lang w:val="en-US" w:eastAsia="en-US"/>
        </w:rPr>
        <w:t xml:space="preserve">Companies are only eligible if they generate at least 50% of their revenues from the cannabis industry value chain, as defined in Section 4, or if they </w:t>
      </w:r>
      <w:bookmarkStart w:id="1" w:name="_Hlk8744981"/>
      <w:r w:rsidRPr="00654E4A">
        <w:rPr>
          <w:rFonts w:eastAsia="Calibri"/>
          <w:i/>
          <w:iCs/>
          <w:lang w:val="en-US" w:eastAsia="en-US"/>
        </w:rPr>
        <w:t>are expected to derive at least 50% of their revenues from the cannabis industry value chain in the future.</w:t>
      </w:r>
      <w:bookmarkEnd w:id="1"/>
      <w:r w:rsidRPr="00654E4A">
        <w:rPr>
          <w:rFonts w:eastAsia="Calibri"/>
          <w:i/>
          <w:iCs/>
          <w:lang w:val="en-US" w:eastAsia="en-US"/>
        </w:rPr>
        <w:t xml:space="preserve"> Further, companies are only eligible if their cannabis related business activities are legal under </w:t>
      </w:r>
      <w:r w:rsidRPr="00654E4A">
        <w:rPr>
          <w:i/>
          <w:iCs/>
          <w:lang w:val="en-US"/>
        </w:rPr>
        <w:t>all laws, rules and regulations applicable to their business</w:t>
      </w:r>
      <w:r w:rsidRPr="00654E4A">
        <w:rPr>
          <w:rFonts w:eastAsia="Calibri"/>
          <w:i/>
          <w:iCs/>
          <w:lang w:val="en-US" w:eastAsia="en-US"/>
        </w:rPr>
        <w:t xml:space="preserve">. </w:t>
      </w:r>
    </w:p>
    <w:p w14:paraId="1E5D17C8" w14:textId="77777777" w:rsidR="00654E4A" w:rsidRPr="00654E4A" w:rsidRDefault="00654E4A" w:rsidP="00654E4A">
      <w:pPr>
        <w:ind w:left="1416"/>
        <w:rPr>
          <w:rFonts w:eastAsia="Calibri"/>
          <w:i/>
          <w:iCs/>
          <w:lang w:val="en-US" w:eastAsia="en-US"/>
        </w:rPr>
      </w:pPr>
      <w:r w:rsidRPr="00654E4A">
        <w:rPr>
          <w:rFonts w:eastAsia="Calibri"/>
          <w:i/>
          <w:iCs/>
          <w:lang w:val="en-US" w:eastAsia="en-US"/>
        </w:rPr>
        <w:t xml:space="preserve">For the avoidance of doubt, companies in the U.S. that grow, produce and/or supply cannabis in violation of U.S. federal law are not eligible. Companies may supply products and perform services in the U.S. to end companies (including end companies that grow, produce, distribute, or sell cannabis or products derived from cannabis in a manner that is legal under state and local law but not under U.S. federal law) so long as the provision of such products and services by the company is legal under applicable federal, state and local law.  </w:t>
      </w:r>
    </w:p>
    <w:p w14:paraId="7466252D" w14:textId="77777777" w:rsidR="00654E4A" w:rsidRPr="00654E4A" w:rsidRDefault="00654E4A" w:rsidP="00654E4A">
      <w:pPr>
        <w:ind w:left="1416"/>
        <w:rPr>
          <w:rFonts w:eastAsia="Calibri"/>
          <w:i/>
          <w:iCs/>
          <w:lang w:val="en-US" w:eastAsia="en-US"/>
        </w:rPr>
      </w:pPr>
      <w:r w:rsidRPr="00654E4A">
        <w:rPr>
          <w:rFonts w:eastAsia="Calibri"/>
          <w:i/>
          <w:iCs/>
          <w:lang w:val="en-US" w:eastAsia="en-US"/>
        </w:rPr>
        <w:t xml:space="preserve">Pure-Play Companies and Pre-Revenue Companies (as defined in Section 4) are ranked respectively according to free float market capitalization. The 40 highest ranking Pure-Play Companies are included in the index (if there are fewer than 40 Pure-Play Companies, all </w:t>
      </w:r>
      <w:r w:rsidRPr="00654E4A">
        <w:rPr>
          <w:rFonts w:eastAsia="Calibri"/>
          <w:i/>
          <w:iCs/>
          <w:lang w:val="en-US" w:eastAsia="en-US"/>
        </w:rPr>
        <w:lastRenderedPageBreak/>
        <w:t xml:space="preserve">are included). The 10 highest ranking Pre-Revenue Companies are included in the index (if there are fewer than 10 Pre-Revenue Companies, all are included. </w:t>
      </w:r>
    </w:p>
    <w:p w14:paraId="0DAD212B" w14:textId="555B3B16" w:rsidR="00654E4A" w:rsidRPr="00654E4A" w:rsidRDefault="00654E4A" w:rsidP="00654E4A">
      <w:pPr>
        <w:ind w:left="1416"/>
        <w:rPr>
          <w:rFonts w:eastAsia="Calibri"/>
          <w:i/>
          <w:iCs/>
          <w:lang w:val="en-US" w:eastAsia="en-US"/>
        </w:rPr>
      </w:pPr>
      <w:bookmarkStart w:id="2" w:name="_Hlk31119755"/>
      <w:r w:rsidRPr="00654E4A">
        <w:rPr>
          <w:rFonts w:eastAsia="Calibri"/>
          <w:i/>
          <w:iCs/>
          <w:lang w:val="en-US" w:eastAsia="en-US"/>
        </w:rPr>
        <w:t xml:space="preserve">If fewer than 25 companies satisfy the criteria outlined in </w:t>
      </w:r>
      <w:r w:rsidR="00E82F07">
        <w:rPr>
          <w:rFonts w:eastAsia="Calibri"/>
          <w:i/>
          <w:iCs/>
          <w:lang w:val="en-US" w:eastAsia="en-US"/>
        </w:rPr>
        <w:t>Section 4.a to Section 4.g,</w:t>
      </w:r>
      <w:r w:rsidRPr="00654E4A">
        <w:rPr>
          <w:rFonts w:eastAsia="Calibri"/>
          <w:i/>
          <w:iCs/>
          <w:lang w:val="en-US" w:eastAsia="en-US"/>
        </w:rPr>
        <w:t xml:space="preserve"> the criteria will be relaxed sequentially in the following order until 25 components pass the criteria:</w:t>
      </w:r>
    </w:p>
    <w:p w14:paraId="45DE1ECD" w14:textId="5A68AC29" w:rsidR="00654E4A" w:rsidRPr="00654E4A" w:rsidRDefault="00654E4A" w:rsidP="00654E4A">
      <w:pPr>
        <w:pStyle w:val="ListParagraph"/>
        <w:numPr>
          <w:ilvl w:val="0"/>
          <w:numId w:val="23"/>
        </w:numPr>
        <w:ind w:left="2136"/>
        <w:rPr>
          <w:rFonts w:eastAsia="Calibri"/>
          <w:i/>
          <w:iCs/>
          <w:lang w:val="en-US" w:eastAsia="en-US"/>
        </w:rPr>
      </w:pPr>
      <w:r w:rsidRPr="00654E4A">
        <w:rPr>
          <w:rFonts w:eastAsia="Calibri"/>
          <w:i/>
          <w:iCs/>
          <w:lang w:val="en-US" w:eastAsia="en-US"/>
        </w:rPr>
        <w:t xml:space="preserve">the average daily trading volume </w:t>
      </w:r>
      <w:r w:rsidR="00BC1BE2">
        <w:rPr>
          <w:rFonts w:eastAsia="Calibri"/>
          <w:i/>
          <w:iCs/>
          <w:lang w:val="en-US" w:eastAsia="en-US"/>
        </w:rPr>
        <w:t xml:space="preserve">in the last three and/or six months </w:t>
      </w:r>
      <w:r w:rsidRPr="00654E4A">
        <w:rPr>
          <w:rFonts w:eastAsia="Calibri"/>
          <w:i/>
          <w:iCs/>
          <w:lang w:val="en-US" w:eastAsia="en-US"/>
        </w:rPr>
        <w:t>is relaxed up to USD 1 million (USD 0.7 million for companies that are Index Components on the applicable Selection Day)</w:t>
      </w:r>
    </w:p>
    <w:p w14:paraId="75507071" w14:textId="77777777" w:rsidR="00654E4A" w:rsidRPr="00654E4A" w:rsidRDefault="00654E4A" w:rsidP="00654E4A">
      <w:pPr>
        <w:pStyle w:val="ListParagraph"/>
        <w:numPr>
          <w:ilvl w:val="0"/>
          <w:numId w:val="23"/>
        </w:numPr>
        <w:ind w:left="2136"/>
        <w:rPr>
          <w:rFonts w:eastAsia="Calibri"/>
          <w:i/>
          <w:iCs/>
          <w:lang w:val="en-US" w:eastAsia="en-US"/>
        </w:rPr>
      </w:pPr>
      <w:r w:rsidRPr="00654E4A">
        <w:rPr>
          <w:rFonts w:eastAsia="Calibri"/>
          <w:i/>
          <w:iCs/>
          <w:lang w:val="en-US" w:eastAsia="en-US"/>
        </w:rPr>
        <w:t>the market capitalization is relaxed up to USD 50 million (USD 40 million for companies that are Index Components on the applicable Selection Day)</w:t>
      </w:r>
    </w:p>
    <w:p w14:paraId="29F69451" w14:textId="356E1000" w:rsidR="00654E4A" w:rsidRPr="00654E4A" w:rsidRDefault="00654E4A" w:rsidP="00654E4A">
      <w:pPr>
        <w:pStyle w:val="ListParagraph"/>
        <w:numPr>
          <w:ilvl w:val="0"/>
          <w:numId w:val="23"/>
        </w:numPr>
        <w:ind w:left="2136"/>
        <w:rPr>
          <w:rFonts w:eastAsia="Calibri"/>
          <w:i/>
          <w:iCs/>
          <w:lang w:val="en-US" w:eastAsia="en-US"/>
        </w:rPr>
      </w:pPr>
      <w:r w:rsidRPr="00654E4A">
        <w:rPr>
          <w:rFonts w:eastAsia="Calibri"/>
          <w:i/>
          <w:iCs/>
          <w:lang w:val="en-US" w:eastAsia="en-US"/>
        </w:rPr>
        <w:t xml:space="preserve">the average daily trading volume </w:t>
      </w:r>
      <w:r w:rsidR="00BC1BE2">
        <w:rPr>
          <w:rFonts w:eastAsia="Calibri"/>
          <w:i/>
          <w:iCs/>
          <w:lang w:val="en-US" w:eastAsia="en-US"/>
        </w:rPr>
        <w:t xml:space="preserve">in the last three and/or six months </w:t>
      </w:r>
      <w:r w:rsidRPr="00654E4A">
        <w:rPr>
          <w:rFonts w:eastAsia="Calibri"/>
          <w:i/>
          <w:iCs/>
          <w:lang w:val="en-US" w:eastAsia="en-US"/>
        </w:rPr>
        <w:t>is relaxed up to USD 0.5 million (USD 0.35 million for companies that are Index Components on the applicable Selection Day)</w:t>
      </w:r>
    </w:p>
    <w:bookmarkEnd w:id="2"/>
    <w:p w14:paraId="511DF105" w14:textId="73A4A53D" w:rsidR="00876D1D" w:rsidRPr="00654E4A" w:rsidRDefault="00654E4A" w:rsidP="00654E4A">
      <w:pPr>
        <w:spacing w:before="0" w:after="160" w:line="259" w:lineRule="auto"/>
        <w:ind w:left="1416"/>
        <w:rPr>
          <w:b/>
          <w:bCs/>
          <w:i/>
          <w:iCs/>
          <w:lang w:val="en-GB"/>
        </w:rPr>
      </w:pPr>
      <w:r w:rsidRPr="00654E4A">
        <w:rPr>
          <w:rFonts w:eastAsia="Calibri"/>
          <w:i/>
          <w:iCs/>
          <w:lang w:val="en-US" w:eastAsia="en-US"/>
        </w:rPr>
        <w:t>To clarify, the criteria are only relaxed up to the point that there are 25 components that pass the criteria.</w:t>
      </w:r>
    </w:p>
    <w:p w14:paraId="222EE53D" w14:textId="243DD0BC" w:rsidR="00F25462" w:rsidRDefault="00F25462" w:rsidP="004670B6">
      <w:pPr>
        <w:spacing w:before="0" w:after="160" w:line="256" w:lineRule="auto"/>
        <w:jc w:val="left"/>
        <w:rPr>
          <w:sz w:val="28"/>
          <w:szCs w:val="28"/>
          <w:u w:val="single"/>
          <w:lang w:val="en-GB"/>
        </w:rPr>
      </w:pPr>
    </w:p>
    <w:p w14:paraId="45154AF2" w14:textId="2A008C09"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E77CAE">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EFA0626"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6212B">
        <w:rPr>
          <w:lang w:val="en-US"/>
        </w:rPr>
        <w:t>Guideline</w:t>
      </w:r>
      <w:r w:rsidR="00B04ABF" w:rsidRPr="00C04273">
        <w:rPr>
          <w:lang w:val="en-US"/>
        </w:rPr>
        <w:t xml:space="preserve"> for </w:t>
      </w:r>
      <w:r w:rsidR="00591607" w:rsidRPr="00C04273">
        <w:rPr>
          <w:lang w:val="en-US"/>
        </w:rPr>
        <w:t xml:space="preserve">the </w:t>
      </w:r>
      <w:r w:rsidR="00B6212B">
        <w:rPr>
          <w:b/>
          <w:bCs/>
          <w:lang w:val="en-GB"/>
        </w:rPr>
        <w:t>Cannabis Index</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BC1BE2" w14:paraId="008B2314" w14:textId="77777777" w:rsidTr="00AD737F">
        <w:trPr>
          <w:trHeight w:val="4596"/>
        </w:trPr>
        <w:tc>
          <w:tcPr>
            <w:tcW w:w="9628" w:type="dxa"/>
            <w:shd w:val="clear" w:color="auto" w:fill="auto"/>
          </w:tcPr>
          <w:p w14:paraId="14A7B302" w14:textId="77777777" w:rsidR="005055F5" w:rsidRPr="00DD3C44" w:rsidRDefault="005055F5" w:rsidP="00E77CAE">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78FE4F87"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BD4DAD">
        <w:rPr>
          <w:lang w:val="en-US"/>
        </w:rPr>
        <w:t>February</w:t>
      </w:r>
      <w:r w:rsidR="00040829" w:rsidRPr="00A73225">
        <w:rPr>
          <w:lang w:val="en-US"/>
        </w:rPr>
        <w:t xml:space="preserve"> </w:t>
      </w:r>
      <w:r w:rsidR="00B6212B">
        <w:rPr>
          <w:lang w:val="en-US"/>
        </w:rPr>
        <w:t>1</w:t>
      </w:r>
      <w:r w:rsidR="00BD4DAD">
        <w:rPr>
          <w:lang w:val="en-US"/>
        </w:rPr>
        <w:t>4</w:t>
      </w:r>
      <w:r w:rsidR="005A6559" w:rsidRPr="00DC27CB">
        <w:rPr>
          <w:vertAlign w:val="superscript"/>
          <w:lang w:val="en-US"/>
        </w:rPr>
        <w:t>th</w:t>
      </w:r>
      <w:r w:rsidR="00B74D73" w:rsidRPr="00A73225">
        <w:rPr>
          <w:lang w:val="en-US"/>
        </w:rPr>
        <w:t xml:space="preserve">, </w:t>
      </w:r>
      <w:r w:rsidR="00B6212B">
        <w:rPr>
          <w:lang w:val="en-US"/>
        </w:rPr>
        <w:t>2020</w:t>
      </w:r>
      <w:r w:rsidR="006B6512">
        <w:rPr>
          <w:lang w:val="en-US"/>
        </w:rPr>
        <w:t xml:space="preserve"> (cob)</w:t>
      </w:r>
      <w:r w:rsidR="00B74D73" w:rsidRPr="00A73225">
        <w:rPr>
          <w:lang w:val="en-US"/>
        </w:rPr>
        <w:t>.</w:t>
      </w:r>
    </w:p>
    <w:p w14:paraId="04131284" w14:textId="336F257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5C721B">
        <w:rPr>
          <w:b/>
          <w:bCs/>
          <w:lang w:val="en-US"/>
        </w:rPr>
        <w:t>Market Consultation</w:t>
      </w:r>
      <w:r w:rsidR="00DD3C44" w:rsidRPr="005C721B">
        <w:rPr>
          <w:b/>
          <w:bCs/>
          <w:lang w:val="en-US"/>
        </w:rPr>
        <w:t xml:space="preserve"> </w:t>
      </w:r>
      <w:r w:rsidR="00B6212B">
        <w:rPr>
          <w:b/>
          <w:bCs/>
          <w:lang w:val="en-US"/>
        </w:rPr>
        <w:t xml:space="preserve">Cannabis Index </w:t>
      </w:r>
      <w:r w:rsidR="00B74D73" w:rsidRPr="005C721B">
        <w:rPr>
          <w:b/>
          <w:bCs/>
          <w:lang w:val="en-US"/>
        </w:rPr>
        <w:t xml:space="preserve">| </w:t>
      </w:r>
      <w:r w:rsidR="00B6212B">
        <w:rPr>
          <w:b/>
          <w:bCs/>
          <w:lang w:val="en-US"/>
        </w:rPr>
        <w:t>GUIDELINE</w:t>
      </w:r>
      <w:r w:rsidR="00B74D73" w:rsidRPr="005C721B">
        <w:rPr>
          <w:b/>
          <w:bCs/>
          <w:lang w:val="en-US"/>
        </w:rPr>
        <w:t xml:space="preserve"> CHANGE</w:t>
      </w:r>
      <w:r w:rsidR="00B74D73">
        <w:rPr>
          <w:lang w:val="en-US"/>
        </w:rPr>
        <w:t>”</w:t>
      </w:r>
      <w:r w:rsidR="00B74D73" w:rsidRPr="00B74D73">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28346F"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bookmarkStart w:id="3" w:name="_GoBack"/>
      <w:bookmarkEnd w:id="3"/>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6FD9D916"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2C8B0EB9"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r w:rsidR="002B02F9">
                              <w:rPr>
                                <w:color w:val="FFFFFF" w:themeColor="background1"/>
                                <w:lang w:eastAsia="en-US"/>
                              </w:rPr>
                              <w:t>,</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93DDFE8"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0028346F" w:rsidRPr="0028346F">
                                <w:rPr>
                                  <w:rStyle w:val="Hyperlink"/>
                                  <w:color w:val="FFFFFF" w:themeColor="background1"/>
                                  <w:lang w:val="en-US"/>
                                </w:rPr>
                                <w:t>info@solactive.com</w:t>
                              </w:r>
                            </w:hyperlink>
                            <w:r w:rsidR="0028346F" w:rsidRPr="0028346F">
                              <w:rPr>
                                <w:color w:val="FFFFFF" w:themeColor="background1"/>
                                <w:lang w:val="en-US"/>
                              </w:rPr>
                              <w:t xml:space="preserve"> </w:t>
                            </w:r>
                            <w:r w:rsidRPr="0028346F">
                              <w:rPr>
                                <w:color w:val="FFFFFF" w:themeColor="background1"/>
                                <w:lang w:val="en-US" w:eastAsia="en-US"/>
                              </w:rPr>
                              <w:t xml:space="preserve"> </w:t>
                            </w:r>
                          </w:p>
                          <w:p w14:paraId="6B537AAB" w14:textId="565A8D81"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0028346F" w:rsidRPr="0028346F">
                                <w:rPr>
                                  <w:rStyle w:val="Hyperlink"/>
                                  <w:color w:val="FFFFFF" w:themeColor="background1"/>
                                  <w:lang w:val="en-US" w:eastAsia="en-US"/>
                                </w:rPr>
                                <w:t>www.solactive.com</w:t>
                              </w:r>
                            </w:hyperlink>
                            <w:r w:rsidR="0028346F" w:rsidRPr="0028346F">
                              <w:rPr>
                                <w:color w:val="FFFFFF" w:themeColor="background1"/>
                                <w:lang w:val="en-US" w:eastAsia="en-US"/>
                              </w:rPr>
                              <w:t xml:space="preserve"> </w:t>
                            </w:r>
                            <w:r w:rsidRPr="0028346F">
                              <w:rPr>
                                <w:color w:val="FFFFFF" w:themeColor="background1"/>
                                <w:lang w:val="en-US" w:eastAsia="en-US"/>
                              </w:rPr>
                              <w:t xml:space="preserve"> </w:t>
                            </w:r>
                            <w:r w:rsidR="0028346F" w:rsidRPr="0028346F">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28346F" w:rsidRDefault="00E77CAE"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E77CAE" w:rsidRPr="008A06B6" w:rsidRDefault="00E77CAE"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2C8B0EB9"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r w:rsidR="002B02F9">
                        <w:rPr>
                          <w:color w:val="FFFFFF" w:themeColor="background1"/>
                          <w:lang w:eastAsia="en-US"/>
                        </w:rPr>
                        <w:t>,</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93DDFE8"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0028346F" w:rsidRPr="0028346F">
                          <w:rPr>
                            <w:rStyle w:val="Hyperlink"/>
                            <w:color w:val="FFFFFF" w:themeColor="background1"/>
                            <w:lang w:val="en-US"/>
                          </w:rPr>
                          <w:t>info@solactive.com</w:t>
                        </w:r>
                      </w:hyperlink>
                      <w:r w:rsidR="0028346F" w:rsidRPr="0028346F">
                        <w:rPr>
                          <w:color w:val="FFFFFF" w:themeColor="background1"/>
                          <w:lang w:val="en-US"/>
                        </w:rPr>
                        <w:t xml:space="preserve"> </w:t>
                      </w:r>
                      <w:r w:rsidRPr="0028346F">
                        <w:rPr>
                          <w:color w:val="FFFFFF" w:themeColor="background1"/>
                          <w:lang w:val="en-US" w:eastAsia="en-US"/>
                        </w:rPr>
                        <w:t xml:space="preserve"> </w:t>
                      </w:r>
                    </w:p>
                    <w:p w14:paraId="6B537AAB" w14:textId="565A8D81"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0028346F" w:rsidRPr="0028346F">
                          <w:rPr>
                            <w:rStyle w:val="Hyperlink"/>
                            <w:color w:val="FFFFFF" w:themeColor="background1"/>
                            <w:lang w:val="en-US" w:eastAsia="en-US"/>
                          </w:rPr>
                          <w:t>www.solactive.com</w:t>
                        </w:r>
                      </w:hyperlink>
                      <w:r w:rsidR="0028346F" w:rsidRPr="0028346F">
                        <w:rPr>
                          <w:color w:val="FFFFFF" w:themeColor="background1"/>
                          <w:lang w:val="en-US" w:eastAsia="en-US"/>
                        </w:rPr>
                        <w:t xml:space="preserve"> </w:t>
                      </w:r>
                      <w:r w:rsidRPr="0028346F">
                        <w:rPr>
                          <w:color w:val="FFFFFF" w:themeColor="background1"/>
                          <w:lang w:val="en-US" w:eastAsia="en-US"/>
                        </w:rPr>
                        <w:t xml:space="preserve"> </w:t>
                      </w:r>
                      <w:r w:rsidR="0028346F" w:rsidRPr="0028346F">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28346F" w:rsidRDefault="00E77CAE"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FC3C3" w14:textId="77777777" w:rsidR="00CD78A3" w:rsidRDefault="00CD78A3" w:rsidP="002E70FC">
      <w:pPr>
        <w:spacing w:before="0" w:after="0"/>
      </w:pPr>
      <w:r>
        <w:separator/>
      </w:r>
    </w:p>
  </w:endnote>
  <w:endnote w:type="continuationSeparator" w:id="0">
    <w:p w14:paraId="2ABBC0D5" w14:textId="77777777" w:rsidR="00CD78A3" w:rsidRDefault="00CD78A3"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A6CA560-9A08-4DEC-9C26-2D3D256BA366}"/>
    <w:embedItalic r:id="rId2" w:fontKey="{8BBBCA52-BFAA-4BE6-A1CA-C881904141E3}"/>
  </w:font>
  <w:font w:name="Flama Semicondensed Light">
    <w:panose1 w:val="02000000000000000000"/>
    <w:charset w:val="00"/>
    <w:family w:val="auto"/>
    <w:pitch w:val="variable"/>
    <w:sig w:usb0="A00000AF" w:usb1="4000207B" w:usb2="00000000" w:usb3="00000000" w:csb0="0000008B" w:csb1="00000000"/>
    <w:embedRegular r:id="rId3" w:fontKey="{44060332-C92A-40CF-B215-80C7D355826E}"/>
    <w:embedBold r:id="rId4" w:fontKey="{43331B6C-0472-4D64-A341-0D0999B4FC49}"/>
    <w:embedItalic r:id="rId5" w:fontKey="{D8198905-42EC-4E86-A64F-6DA51ED60EA5}"/>
    <w:embedBoldItalic r:id="rId6" w:fontKey="{0AB6AC99-141E-4E38-A01B-40F5BF26D7A1}"/>
  </w:font>
  <w:font w:name="Segoe UI">
    <w:panose1 w:val="020B0502040204020203"/>
    <w:charset w:val="00"/>
    <w:family w:val="swiss"/>
    <w:pitch w:val="variable"/>
    <w:sig w:usb0="E4002EFF" w:usb1="C000E47F" w:usb2="00000009" w:usb3="00000000" w:csb0="000001FF" w:csb1="00000000"/>
    <w:embedRegular r:id="rId7" w:fontKey="{B3F16837-35A8-4CCD-9266-4D52591C136A}"/>
  </w:font>
  <w:font w:name="Flama Semicondensed Medium">
    <w:panose1 w:val="02000000000000000000"/>
    <w:charset w:val="00"/>
    <w:family w:val="auto"/>
    <w:pitch w:val="variable"/>
    <w:sig w:usb0="A00000AF" w:usb1="4000207B" w:usb2="00000000" w:usb3="00000000" w:csb0="0000008B" w:csb1="00000000"/>
    <w:embedRegular r:id="rId8" w:fontKey="{5F474830-39A0-40AD-87D2-12CF1BC42006}"/>
    <w:embedBold r:id="rId9" w:fontKey="{C1F04A01-E792-4F0B-BCAC-C54CA6A514DD}"/>
  </w:font>
  <w:font w:name="Calibri Light">
    <w:panose1 w:val="020F0302020204030204"/>
    <w:charset w:val="00"/>
    <w:family w:val="swiss"/>
    <w:pitch w:val="variable"/>
    <w:sig w:usb0="E0002AFF" w:usb1="C000247B" w:usb2="00000009" w:usb3="00000000" w:csb0="000001FF" w:csb1="00000000"/>
    <w:embedRegular r:id="rId10" w:fontKey="{5428875F-CE8E-4D3A-BEDF-E825CC4D86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57210" w14:textId="77777777" w:rsidR="00003807" w:rsidRDefault="00003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64656" w14:textId="77777777" w:rsidR="00003807" w:rsidRDefault="00003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C9F00" w14:textId="77777777" w:rsidR="00CD78A3" w:rsidRDefault="00CD78A3" w:rsidP="002E70FC">
      <w:pPr>
        <w:spacing w:before="0" w:after="0"/>
      </w:pPr>
      <w:r>
        <w:separator/>
      </w:r>
    </w:p>
  </w:footnote>
  <w:footnote w:type="continuationSeparator" w:id="0">
    <w:p w14:paraId="51A38A36" w14:textId="77777777" w:rsidR="00CD78A3" w:rsidRDefault="00CD78A3"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2ACB" w14:textId="77777777" w:rsidR="00003807" w:rsidRDefault="00003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6E57CDF5"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FF1521">
          <w:rPr>
            <w:lang w:val="en-US"/>
          </w:rPr>
          <w:t>Market Consultation Cannabis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2E75B" w14:textId="77777777" w:rsidR="00003807" w:rsidRDefault="000038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5.9pt;height:19.9pt" o:bullet="t">
        <v:imagedata r:id="rId1" o:title="S_Icons-Haken_02"/>
      </v:shape>
    </w:pict>
  </w:numPicBullet>
  <w:numPicBullet w:numPicBulletId="1">
    <w:pict>
      <v:shape id="_x0000_i1095" type="#_x0000_t75" style="width:19.9pt;height:19.9pt" o:bullet="t">
        <v:imagedata r:id="rId2" o:title="S_Icons-Pfeil_02"/>
      </v:shape>
    </w:pict>
  </w:numPicBullet>
  <w:numPicBullet w:numPicBulletId="2">
    <w:pict>
      <v:shape id="_x0000_i1096" type="#_x0000_t75" style="width:15.35pt;height:15.85pt" o:bullet="t">
        <v:imagedata r:id="rId3" o:title="Bullet_2_Indices_Small"/>
      </v:shape>
    </w:pict>
  </w:numPicBullet>
  <w:numPicBullet w:numPicBulletId="3">
    <w:pict>
      <v:shape id="_x0000_i1097"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21"/>
  </w:num>
  <w:num w:numId="5">
    <w:abstractNumId w:val="15"/>
  </w:num>
  <w:num w:numId="6">
    <w:abstractNumId w:val="7"/>
  </w:num>
  <w:num w:numId="7">
    <w:abstractNumId w:val="20"/>
  </w:num>
  <w:num w:numId="8">
    <w:abstractNumId w:val="3"/>
  </w:num>
  <w:num w:numId="9">
    <w:abstractNumId w:val="13"/>
  </w:num>
  <w:num w:numId="10">
    <w:abstractNumId w:val="12"/>
  </w:num>
  <w:num w:numId="11">
    <w:abstractNumId w:val="2"/>
  </w:num>
  <w:num w:numId="12">
    <w:abstractNumId w:val="1"/>
  </w:num>
  <w:num w:numId="13">
    <w:abstractNumId w:val="14"/>
  </w:num>
  <w:num w:numId="14">
    <w:abstractNumId w:val="9"/>
  </w:num>
  <w:num w:numId="15">
    <w:abstractNumId w:val="4"/>
  </w:num>
  <w:num w:numId="16">
    <w:abstractNumId w:val="10"/>
  </w:num>
  <w:num w:numId="17">
    <w:abstractNumId w:val="22"/>
  </w:num>
  <w:num w:numId="18">
    <w:abstractNumId w:val="8"/>
  </w:num>
  <w:num w:numId="19">
    <w:abstractNumId w:val="18"/>
  </w:num>
  <w:num w:numId="20">
    <w:abstractNumId w:val="19"/>
  </w:num>
  <w:num w:numId="21">
    <w:abstractNumId w:val="0"/>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3807"/>
    <w:rsid w:val="00005128"/>
    <w:rsid w:val="00006199"/>
    <w:rsid w:val="00011A1E"/>
    <w:rsid w:val="00014B02"/>
    <w:rsid w:val="00015D9F"/>
    <w:rsid w:val="00016545"/>
    <w:rsid w:val="00016E7A"/>
    <w:rsid w:val="00021696"/>
    <w:rsid w:val="00022563"/>
    <w:rsid w:val="00024014"/>
    <w:rsid w:val="0003022E"/>
    <w:rsid w:val="000307D7"/>
    <w:rsid w:val="00035B49"/>
    <w:rsid w:val="0003699C"/>
    <w:rsid w:val="00040829"/>
    <w:rsid w:val="00045723"/>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1F37"/>
    <w:rsid w:val="000C53D3"/>
    <w:rsid w:val="000C5F8E"/>
    <w:rsid w:val="000D0FF1"/>
    <w:rsid w:val="000E3D03"/>
    <w:rsid w:val="000F3DF3"/>
    <w:rsid w:val="00110CA0"/>
    <w:rsid w:val="00111566"/>
    <w:rsid w:val="00113086"/>
    <w:rsid w:val="00123CB9"/>
    <w:rsid w:val="00124B71"/>
    <w:rsid w:val="00133435"/>
    <w:rsid w:val="00135E34"/>
    <w:rsid w:val="00142879"/>
    <w:rsid w:val="00185395"/>
    <w:rsid w:val="001876FA"/>
    <w:rsid w:val="001913FD"/>
    <w:rsid w:val="00192032"/>
    <w:rsid w:val="0019287D"/>
    <w:rsid w:val="00196409"/>
    <w:rsid w:val="00196791"/>
    <w:rsid w:val="001C0F1D"/>
    <w:rsid w:val="001C7018"/>
    <w:rsid w:val="001D0C4B"/>
    <w:rsid w:val="001D0ECC"/>
    <w:rsid w:val="001D6895"/>
    <w:rsid w:val="001E7A70"/>
    <w:rsid w:val="001F0908"/>
    <w:rsid w:val="001F1AAE"/>
    <w:rsid w:val="001F7F10"/>
    <w:rsid w:val="002127D7"/>
    <w:rsid w:val="00216B32"/>
    <w:rsid w:val="00226816"/>
    <w:rsid w:val="00226A9C"/>
    <w:rsid w:val="00231AE9"/>
    <w:rsid w:val="002370C6"/>
    <w:rsid w:val="0025025F"/>
    <w:rsid w:val="00252BDE"/>
    <w:rsid w:val="00252D71"/>
    <w:rsid w:val="00252DAF"/>
    <w:rsid w:val="00256610"/>
    <w:rsid w:val="0026500B"/>
    <w:rsid w:val="00265B34"/>
    <w:rsid w:val="002663E0"/>
    <w:rsid w:val="00276770"/>
    <w:rsid w:val="00277D7B"/>
    <w:rsid w:val="0028346F"/>
    <w:rsid w:val="0028575D"/>
    <w:rsid w:val="00291586"/>
    <w:rsid w:val="0029232A"/>
    <w:rsid w:val="002A32BB"/>
    <w:rsid w:val="002A5DC4"/>
    <w:rsid w:val="002B02F9"/>
    <w:rsid w:val="002B3ABD"/>
    <w:rsid w:val="002B43C9"/>
    <w:rsid w:val="002C0C0A"/>
    <w:rsid w:val="002C3DF7"/>
    <w:rsid w:val="002C65A0"/>
    <w:rsid w:val="002E70FC"/>
    <w:rsid w:val="003012BC"/>
    <w:rsid w:val="00316A3E"/>
    <w:rsid w:val="00334438"/>
    <w:rsid w:val="003405E8"/>
    <w:rsid w:val="00344407"/>
    <w:rsid w:val="0034475A"/>
    <w:rsid w:val="00346DFF"/>
    <w:rsid w:val="0035397E"/>
    <w:rsid w:val="00356D26"/>
    <w:rsid w:val="00365705"/>
    <w:rsid w:val="00366769"/>
    <w:rsid w:val="0037436A"/>
    <w:rsid w:val="00381C00"/>
    <w:rsid w:val="00383C13"/>
    <w:rsid w:val="003841D2"/>
    <w:rsid w:val="003928BF"/>
    <w:rsid w:val="00393783"/>
    <w:rsid w:val="00395582"/>
    <w:rsid w:val="003A1DD5"/>
    <w:rsid w:val="003B50BB"/>
    <w:rsid w:val="003B6F33"/>
    <w:rsid w:val="003C16C2"/>
    <w:rsid w:val="003C5B49"/>
    <w:rsid w:val="003D0D25"/>
    <w:rsid w:val="003D0F21"/>
    <w:rsid w:val="003E3204"/>
    <w:rsid w:val="003F6D70"/>
    <w:rsid w:val="00401118"/>
    <w:rsid w:val="0040784E"/>
    <w:rsid w:val="004133E8"/>
    <w:rsid w:val="00420C1C"/>
    <w:rsid w:val="0043684B"/>
    <w:rsid w:val="00437D79"/>
    <w:rsid w:val="00447C88"/>
    <w:rsid w:val="00447D0C"/>
    <w:rsid w:val="00447DC5"/>
    <w:rsid w:val="004538B8"/>
    <w:rsid w:val="004547CD"/>
    <w:rsid w:val="00456B65"/>
    <w:rsid w:val="00461F41"/>
    <w:rsid w:val="004670B6"/>
    <w:rsid w:val="00471895"/>
    <w:rsid w:val="00475079"/>
    <w:rsid w:val="00490CA4"/>
    <w:rsid w:val="004929FA"/>
    <w:rsid w:val="004B1DE1"/>
    <w:rsid w:val="004B4160"/>
    <w:rsid w:val="004B4769"/>
    <w:rsid w:val="004B6674"/>
    <w:rsid w:val="004B6903"/>
    <w:rsid w:val="004C007A"/>
    <w:rsid w:val="004C2B70"/>
    <w:rsid w:val="004C688A"/>
    <w:rsid w:val="004D16D5"/>
    <w:rsid w:val="004F00B8"/>
    <w:rsid w:val="00500D79"/>
    <w:rsid w:val="005055F5"/>
    <w:rsid w:val="005077AC"/>
    <w:rsid w:val="00507DB2"/>
    <w:rsid w:val="00532F22"/>
    <w:rsid w:val="00534514"/>
    <w:rsid w:val="0054346E"/>
    <w:rsid w:val="005457DD"/>
    <w:rsid w:val="0054657D"/>
    <w:rsid w:val="00572562"/>
    <w:rsid w:val="005818C8"/>
    <w:rsid w:val="0058494A"/>
    <w:rsid w:val="00591607"/>
    <w:rsid w:val="00592EE3"/>
    <w:rsid w:val="005A0058"/>
    <w:rsid w:val="005A2AD1"/>
    <w:rsid w:val="005A2BE7"/>
    <w:rsid w:val="005A6559"/>
    <w:rsid w:val="005A6736"/>
    <w:rsid w:val="005B5236"/>
    <w:rsid w:val="005C08AA"/>
    <w:rsid w:val="005C210C"/>
    <w:rsid w:val="005C5410"/>
    <w:rsid w:val="005C6234"/>
    <w:rsid w:val="005C6C33"/>
    <w:rsid w:val="005C721B"/>
    <w:rsid w:val="005E2B50"/>
    <w:rsid w:val="005E61B4"/>
    <w:rsid w:val="00605A88"/>
    <w:rsid w:val="00621EE1"/>
    <w:rsid w:val="00626C9C"/>
    <w:rsid w:val="0063017D"/>
    <w:rsid w:val="00631951"/>
    <w:rsid w:val="00632135"/>
    <w:rsid w:val="0063592D"/>
    <w:rsid w:val="006379F6"/>
    <w:rsid w:val="00650433"/>
    <w:rsid w:val="00654E4A"/>
    <w:rsid w:val="00656E53"/>
    <w:rsid w:val="0065775A"/>
    <w:rsid w:val="0066187F"/>
    <w:rsid w:val="006619D7"/>
    <w:rsid w:val="006803E0"/>
    <w:rsid w:val="006827C8"/>
    <w:rsid w:val="00687F0D"/>
    <w:rsid w:val="0069329B"/>
    <w:rsid w:val="00694010"/>
    <w:rsid w:val="006954CA"/>
    <w:rsid w:val="006A0793"/>
    <w:rsid w:val="006B6512"/>
    <w:rsid w:val="006C2A33"/>
    <w:rsid w:val="006C5EE2"/>
    <w:rsid w:val="006D0A0E"/>
    <w:rsid w:val="006D163F"/>
    <w:rsid w:val="006E0DEB"/>
    <w:rsid w:val="006E7298"/>
    <w:rsid w:val="006F11E8"/>
    <w:rsid w:val="006F1D5D"/>
    <w:rsid w:val="006F54CB"/>
    <w:rsid w:val="0070039B"/>
    <w:rsid w:val="007101F6"/>
    <w:rsid w:val="00710BDD"/>
    <w:rsid w:val="00714A20"/>
    <w:rsid w:val="007177C0"/>
    <w:rsid w:val="007203BE"/>
    <w:rsid w:val="007357DE"/>
    <w:rsid w:val="00736C70"/>
    <w:rsid w:val="007372FA"/>
    <w:rsid w:val="00746268"/>
    <w:rsid w:val="00750A5D"/>
    <w:rsid w:val="00753112"/>
    <w:rsid w:val="00754809"/>
    <w:rsid w:val="00770E36"/>
    <w:rsid w:val="007822BB"/>
    <w:rsid w:val="0078490A"/>
    <w:rsid w:val="007913A0"/>
    <w:rsid w:val="007A0D64"/>
    <w:rsid w:val="007C263C"/>
    <w:rsid w:val="007C26BC"/>
    <w:rsid w:val="007D1364"/>
    <w:rsid w:val="007D2A93"/>
    <w:rsid w:val="007D4AB3"/>
    <w:rsid w:val="007E035C"/>
    <w:rsid w:val="007E0474"/>
    <w:rsid w:val="007E0ACA"/>
    <w:rsid w:val="007F7C48"/>
    <w:rsid w:val="00803EE8"/>
    <w:rsid w:val="00810B5C"/>
    <w:rsid w:val="00823F62"/>
    <w:rsid w:val="008345B7"/>
    <w:rsid w:val="008367B6"/>
    <w:rsid w:val="00851638"/>
    <w:rsid w:val="00852511"/>
    <w:rsid w:val="00865642"/>
    <w:rsid w:val="00875EDB"/>
    <w:rsid w:val="00876D1D"/>
    <w:rsid w:val="00880689"/>
    <w:rsid w:val="0089032B"/>
    <w:rsid w:val="00895A4B"/>
    <w:rsid w:val="008A06B6"/>
    <w:rsid w:val="008A6AA1"/>
    <w:rsid w:val="008B34E2"/>
    <w:rsid w:val="008B3505"/>
    <w:rsid w:val="008C3106"/>
    <w:rsid w:val="008C5730"/>
    <w:rsid w:val="008D13A0"/>
    <w:rsid w:val="008D19A9"/>
    <w:rsid w:val="008D32E3"/>
    <w:rsid w:val="008D7A68"/>
    <w:rsid w:val="008E0EE0"/>
    <w:rsid w:val="008E4BEE"/>
    <w:rsid w:val="009133CD"/>
    <w:rsid w:val="0092193A"/>
    <w:rsid w:val="009224D5"/>
    <w:rsid w:val="00927618"/>
    <w:rsid w:val="00932E1D"/>
    <w:rsid w:val="0093363F"/>
    <w:rsid w:val="009369D6"/>
    <w:rsid w:val="00956ECA"/>
    <w:rsid w:val="00960D2A"/>
    <w:rsid w:val="0096553D"/>
    <w:rsid w:val="00970C26"/>
    <w:rsid w:val="00974BC1"/>
    <w:rsid w:val="0097651D"/>
    <w:rsid w:val="00983D90"/>
    <w:rsid w:val="009A27F6"/>
    <w:rsid w:val="009A4F6D"/>
    <w:rsid w:val="009B45ED"/>
    <w:rsid w:val="009C5F0F"/>
    <w:rsid w:val="009C62E7"/>
    <w:rsid w:val="009D2EF7"/>
    <w:rsid w:val="009E4F87"/>
    <w:rsid w:val="009F3648"/>
    <w:rsid w:val="009F51A9"/>
    <w:rsid w:val="00A2430F"/>
    <w:rsid w:val="00A255BA"/>
    <w:rsid w:val="00A3779F"/>
    <w:rsid w:val="00A41317"/>
    <w:rsid w:val="00A413D8"/>
    <w:rsid w:val="00A62BD1"/>
    <w:rsid w:val="00A63388"/>
    <w:rsid w:val="00A65C78"/>
    <w:rsid w:val="00A73225"/>
    <w:rsid w:val="00A74BB3"/>
    <w:rsid w:val="00A8180A"/>
    <w:rsid w:val="00A8219E"/>
    <w:rsid w:val="00A835FE"/>
    <w:rsid w:val="00A94468"/>
    <w:rsid w:val="00AC0BF4"/>
    <w:rsid w:val="00AD1AED"/>
    <w:rsid w:val="00AD737F"/>
    <w:rsid w:val="00AE4BBE"/>
    <w:rsid w:val="00AF46AF"/>
    <w:rsid w:val="00B04ABF"/>
    <w:rsid w:val="00B1629F"/>
    <w:rsid w:val="00B210BC"/>
    <w:rsid w:val="00B302B4"/>
    <w:rsid w:val="00B4681A"/>
    <w:rsid w:val="00B61371"/>
    <w:rsid w:val="00B6212B"/>
    <w:rsid w:val="00B74D73"/>
    <w:rsid w:val="00B915B6"/>
    <w:rsid w:val="00B93902"/>
    <w:rsid w:val="00BA23D9"/>
    <w:rsid w:val="00BA3FA5"/>
    <w:rsid w:val="00BB1CFA"/>
    <w:rsid w:val="00BB4F34"/>
    <w:rsid w:val="00BB7BCB"/>
    <w:rsid w:val="00BC1BE2"/>
    <w:rsid w:val="00BD4042"/>
    <w:rsid w:val="00BD4DAD"/>
    <w:rsid w:val="00BE001C"/>
    <w:rsid w:val="00BE1AF1"/>
    <w:rsid w:val="00BE6A47"/>
    <w:rsid w:val="00C0189C"/>
    <w:rsid w:val="00C03D31"/>
    <w:rsid w:val="00C04273"/>
    <w:rsid w:val="00C22CA0"/>
    <w:rsid w:val="00C22E3A"/>
    <w:rsid w:val="00C24716"/>
    <w:rsid w:val="00C30238"/>
    <w:rsid w:val="00C4722A"/>
    <w:rsid w:val="00C676D8"/>
    <w:rsid w:val="00C750BC"/>
    <w:rsid w:val="00C77505"/>
    <w:rsid w:val="00C915BC"/>
    <w:rsid w:val="00CA595E"/>
    <w:rsid w:val="00CC4A71"/>
    <w:rsid w:val="00CD41EB"/>
    <w:rsid w:val="00CD78A3"/>
    <w:rsid w:val="00CD7B75"/>
    <w:rsid w:val="00CF29CC"/>
    <w:rsid w:val="00CF62A7"/>
    <w:rsid w:val="00D06800"/>
    <w:rsid w:val="00D06D8B"/>
    <w:rsid w:val="00D13D32"/>
    <w:rsid w:val="00D30535"/>
    <w:rsid w:val="00D517EC"/>
    <w:rsid w:val="00D55031"/>
    <w:rsid w:val="00D620C6"/>
    <w:rsid w:val="00D72633"/>
    <w:rsid w:val="00D76406"/>
    <w:rsid w:val="00D83037"/>
    <w:rsid w:val="00D85DFD"/>
    <w:rsid w:val="00D916A7"/>
    <w:rsid w:val="00D9404B"/>
    <w:rsid w:val="00D9688B"/>
    <w:rsid w:val="00DA21FD"/>
    <w:rsid w:val="00DA2F85"/>
    <w:rsid w:val="00DA3CF4"/>
    <w:rsid w:val="00DB29BB"/>
    <w:rsid w:val="00DB7CE4"/>
    <w:rsid w:val="00DC27CB"/>
    <w:rsid w:val="00DC4F24"/>
    <w:rsid w:val="00DD3C44"/>
    <w:rsid w:val="00DE21FE"/>
    <w:rsid w:val="00DE29BE"/>
    <w:rsid w:val="00DE7F6A"/>
    <w:rsid w:val="00DF306F"/>
    <w:rsid w:val="00E047E2"/>
    <w:rsid w:val="00E06A59"/>
    <w:rsid w:val="00E072E6"/>
    <w:rsid w:val="00E22C03"/>
    <w:rsid w:val="00E35FA1"/>
    <w:rsid w:val="00E42800"/>
    <w:rsid w:val="00E43678"/>
    <w:rsid w:val="00E530BC"/>
    <w:rsid w:val="00E55AA7"/>
    <w:rsid w:val="00E738F4"/>
    <w:rsid w:val="00E75C53"/>
    <w:rsid w:val="00E77CAE"/>
    <w:rsid w:val="00E82F07"/>
    <w:rsid w:val="00E85D18"/>
    <w:rsid w:val="00E9274E"/>
    <w:rsid w:val="00EA23FA"/>
    <w:rsid w:val="00EA4B8A"/>
    <w:rsid w:val="00EB0485"/>
    <w:rsid w:val="00EC24EA"/>
    <w:rsid w:val="00EC2BCA"/>
    <w:rsid w:val="00ED0760"/>
    <w:rsid w:val="00ED43CD"/>
    <w:rsid w:val="00EE22E3"/>
    <w:rsid w:val="00EE299E"/>
    <w:rsid w:val="00F0488B"/>
    <w:rsid w:val="00F1145C"/>
    <w:rsid w:val="00F25462"/>
    <w:rsid w:val="00F25F45"/>
    <w:rsid w:val="00F27A03"/>
    <w:rsid w:val="00F51148"/>
    <w:rsid w:val="00F64638"/>
    <w:rsid w:val="00F67417"/>
    <w:rsid w:val="00F67BDD"/>
    <w:rsid w:val="00F67C09"/>
    <w:rsid w:val="00F75FFF"/>
    <w:rsid w:val="00F77D37"/>
    <w:rsid w:val="00F8097C"/>
    <w:rsid w:val="00F80D05"/>
    <w:rsid w:val="00F863D9"/>
    <w:rsid w:val="00F948C6"/>
    <w:rsid w:val="00F964E4"/>
    <w:rsid w:val="00F97AFE"/>
    <w:rsid w:val="00FB1C0D"/>
    <w:rsid w:val="00FB75BF"/>
    <w:rsid w:val="00FC4A10"/>
    <w:rsid w:val="00FD7F58"/>
    <w:rsid w:val="00FE044A"/>
    <w:rsid w:val="00FE3959"/>
    <w:rsid w:val="00FF1521"/>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1413549251">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4146D"/>
    <w:rsid w:val="002C59F1"/>
    <w:rsid w:val="00523072"/>
    <w:rsid w:val="005325BE"/>
    <w:rsid w:val="00872728"/>
    <w:rsid w:val="00911CFE"/>
    <w:rsid w:val="009E61CE"/>
    <w:rsid w:val="00A64514"/>
    <w:rsid w:val="00A943D4"/>
    <w:rsid w:val="00AA199C"/>
    <w:rsid w:val="00B20F37"/>
    <w:rsid w:val="00BA5A49"/>
    <w:rsid w:val="00C36D5C"/>
    <w:rsid w:val="00CC46C6"/>
    <w:rsid w:val="00D06B66"/>
    <w:rsid w:val="00D63F41"/>
    <w:rsid w:val="00DB13FE"/>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B1240A-A84F-4524-8DE6-F00993B12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1052</Words>
  <Characters>6002</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Cannabis Index</vt:lpstr>
      <vt:lpstr>Market Consultation Solactive MLP Infrastructure Index</vt:lpstr>
    </vt:vector>
  </TitlesOfParts>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Cannabis Index</dc:title>
  <dc:subject>Calculation Documents &amp; Methodologies</dc:subject>
  <dc:creator>Herrmann, Patrik</dc:creator>
  <cp:keywords/>
  <dc:description/>
  <cp:lastModifiedBy>Wendelberger, Daniel</cp:lastModifiedBy>
  <cp:revision>17</cp:revision>
  <cp:lastPrinted>2020-01-31T16:11:00Z</cp:lastPrinted>
  <dcterms:created xsi:type="dcterms:W3CDTF">2019-11-29T19:56:00Z</dcterms:created>
  <dcterms:modified xsi:type="dcterms:W3CDTF">2020-01-31T16:14:00Z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2019-11-27T17:26:29Z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aca9e84d-f21b-46e2-8c3a-00006807165d</vt:lpwstr>
  </property>
  <property fmtid="{D5CDD505-2E9C-101B-9397-08002B2CF9AE}" pid="8" name="MSIP_Label_c8b7b73d-1070-4334-8a43-60b2afae25d8_ContentBits">
    <vt:lpwstr>0</vt:lpwstr>
  </property>
</Properties>
</file>